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764D" w14:textId="3B6AAE9B" w:rsidR="001C1787"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A8065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80652">
        <w:rPr>
          <w:rFonts w:asciiTheme="minorHAnsi" w:eastAsia="Times New Roman" w:hAnsiTheme="minorHAnsi"/>
          <w:b/>
          <w:bCs/>
          <w:noProof/>
          <w:color w:val="122926"/>
          <w:sz w:val="44"/>
          <w:szCs w:val="44"/>
        </w:rPr>
        <w:t xml:space="preserve"> </w:t>
      </w:r>
      <w:r w:rsidR="00886BA1" w:rsidRPr="00A80652">
        <w:rPr>
          <w:rFonts w:asciiTheme="minorHAnsi" w:eastAsia="Times New Roman" w:hAnsiTheme="minorHAnsi"/>
          <w:b/>
          <w:bCs/>
          <w:noProof/>
          <w:color w:val="122926"/>
          <w:sz w:val="44"/>
          <w:szCs w:val="44"/>
        </w:rPr>
        <w:t>Conservation and Resource Management</w:t>
      </w:r>
      <w:r w:rsidR="004F3477" w:rsidRPr="00A80652">
        <w:rPr>
          <w:rFonts w:asciiTheme="minorHAnsi" w:eastAsia="Times New Roman" w:hAnsiTheme="minorHAnsi"/>
          <w:b/>
          <w:bCs/>
          <w:noProof/>
          <w:color w:val="122926"/>
          <w:sz w:val="44"/>
          <w:szCs w:val="44"/>
        </w:rPr>
        <w:t xml:space="preserve"> </w:t>
      </w:r>
      <w:r w:rsidR="001C1787" w:rsidRPr="00A80652">
        <w:rPr>
          <w:rFonts w:asciiTheme="minorHAnsi" w:eastAsia="Times New Roman" w:hAnsiTheme="minorHAnsi"/>
          <w:b/>
          <w:bCs/>
          <w:noProof/>
          <w:color w:val="122926"/>
          <w:sz w:val="44"/>
          <w:szCs w:val="44"/>
        </w:rPr>
        <w:t>Occupations</w:t>
      </w:r>
      <w:r w:rsidR="008F1E68" w:rsidRPr="00A80652">
        <w:rPr>
          <w:rFonts w:asciiTheme="minorHAnsi" w:eastAsia="Times New Roman" w:hAnsiTheme="minorHAnsi"/>
          <w:b/>
          <w:bCs/>
          <w:color w:val="122926"/>
          <w:sz w:val="44"/>
          <w:szCs w:val="28"/>
        </w:rPr>
        <w:t xml:space="preserve"> </w:t>
      </w:r>
      <w:r w:rsidR="001C1787" w:rsidRPr="00A80652">
        <w:rPr>
          <w:rFonts w:asciiTheme="minorHAnsi" w:eastAsia="Times New Roman" w:hAnsiTheme="minorHAnsi"/>
          <w:b/>
          <w:bCs/>
          <w:color w:val="122926"/>
          <w:sz w:val="44"/>
          <w:szCs w:val="28"/>
        </w:rPr>
        <w:t>Labor Market Information Report</w:t>
      </w:r>
    </w:p>
    <w:p w14:paraId="06B95637" w14:textId="0F2D30A9" w:rsidR="006C3776" w:rsidRPr="00A80652" w:rsidRDefault="006C3776" w:rsidP="008F1E68">
      <w:pPr>
        <w:keepNext/>
        <w:keepLines/>
        <w:spacing w:after="0" w:line="240" w:lineRule="auto"/>
        <w:jc w:val="center"/>
        <w:outlineLvl w:val="0"/>
        <w:rPr>
          <w:rFonts w:asciiTheme="minorHAnsi" w:eastAsia="Times New Roman" w:hAnsiTheme="minorHAnsi"/>
          <w:b/>
          <w:bCs/>
          <w:color w:val="122926"/>
          <w:sz w:val="44"/>
          <w:szCs w:val="28"/>
        </w:rPr>
      </w:pPr>
      <w:r w:rsidRPr="00A80652">
        <w:rPr>
          <w:rFonts w:asciiTheme="minorHAnsi" w:eastAsia="Times New Roman" w:hAnsiTheme="minorHAnsi"/>
          <w:b/>
          <w:bCs/>
          <w:noProof/>
          <w:color w:val="122926"/>
          <w:sz w:val="44"/>
          <w:szCs w:val="44"/>
        </w:rPr>
        <w:t>Merritt College</w:t>
      </w:r>
    </w:p>
    <w:p w14:paraId="4A28573E" w14:textId="77777777" w:rsidR="001C1787" w:rsidRPr="00A8065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8065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8065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80652">
        <w:rPr>
          <w:rFonts w:asciiTheme="minorHAnsi" w:eastAsia="Times New Roman" w:hAnsiTheme="minorHAnsi"/>
          <w:bCs/>
          <w:color w:val="122926"/>
          <w:sz w:val="28"/>
          <w:szCs w:val="28"/>
        </w:rPr>
        <w:t>for Labor Market Research</w:t>
      </w:r>
    </w:p>
    <w:p w14:paraId="4D683F88" w14:textId="36487C47" w:rsidR="009C05AD" w:rsidRPr="00A80652" w:rsidRDefault="005E0F27" w:rsidP="001C1787">
      <w:pPr>
        <w:keepNext/>
        <w:keepLines/>
        <w:spacing w:after="0" w:line="240" w:lineRule="auto"/>
        <w:jc w:val="center"/>
        <w:outlineLvl w:val="0"/>
        <w:rPr>
          <w:rFonts w:asciiTheme="minorHAnsi" w:eastAsia="Times New Roman" w:hAnsiTheme="minorHAnsi"/>
          <w:bCs/>
          <w:color w:val="122926"/>
          <w:sz w:val="28"/>
          <w:szCs w:val="28"/>
        </w:rPr>
      </w:pPr>
      <w:r w:rsidRPr="00A80652">
        <w:rPr>
          <w:rFonts w:asciiTheme="minorHAnsi" w:eastAsia="Times New Roman" w:hAnsiTheme="minorHAnsi"/>
          <w:bCs/>
          <w:color w:val="122926"/>
          <w:sz w:val="28"/>
          <w:szCs w:val="28"/>
        </w:rPr>
        <w:t>May</w:t>
      </w:r>
      <w:r w:rsidR="008A2555" w:rsidRPr="00A80652">
        <w:rPr>
          <w:rFonts w:asciiTheme="minorHAnsi" w:eastAsia="Times New Roman" w:hAnsiTheme="minorHAnsi"/>
          <w:bCs/>
          <w:color w:val="122926"/>
          <w:sz w:val="28"/>
          <w:szCs w:val="28"/>
        </w:rPr>
        <w:t xml:space="preserve"> 2019</w:t>
      </w:r>
    </w:p>
    <w:p w14:paraId="6A129EA7" w14:textId="77777777" w:rsidR="001C1787" w:rsidRPr="00A80652" w:rsidRDefault="001C1787" w:rsidP="001C1787">
      <w:pPr>
        <w:pStyle w:val="Heading1"/>
        <w:spacing w:before="240"/>
        <w:rPr>
          <w:rFonts w:asciiTheme="minorHAnsi" w:hAnsiTheme="minorHAnsi"/>
        </w:rPr>
      </w:pPr>
      <w:r w:rsidRPr="00A80652">
        <w:rPr>
          <w:rFonts w:asciiTheme="minorHAnsi" w:hAnsiTheme="minorHAnsi"/>
        </w:rPr>
        <w:t>Recommendation</w:t>
      </w:r>
    </w:p>
    <w:p w14:paraId="675D550A" w14:textId="0306B361" w:rsidR="001C1787" w:rsidRPr="009F2872" w:rsidRDefault="001C1787" w:rsidP="001C1787">
      <w:pPr>
        <w:spacing w:line="240" w:lineRule="auto"/>
        <w:rPr>
          <w:rFonts w:asciiTheme="minorHAnsi" w:hAnsiTheme="minorHAnsi"/>
        </w:rPr>
      </w:pPr>
      <w:r w:rsidRPr="00A80652">
        <w:rPr>
          <w:rFonts w:asciiTheme="minorHAnsi" w:hAnsiTheme="minorHAnsi"/>
        </w:rPr>
        <w:t>Based on all availa</w:t>
      </w:r>
      <w:r w:rsidR="009F2872">
        <w:rPr>
          <w:rFonts w:asciiTheme="minorHAnsi" w:hAnsiTheme="minorHAnsi"/>
        </w:rPr>
        <w:t xml:space="preserve">ble data, there appears to be an </w:t>
      </w:r>
      <w:r w:rsidRPr="00A80652">
        <w:rPr>
          <w:rFonts w:asciiTheme="minorHAnsi" w:hAnsiTheme="minorHAnsi"/>
        </w:rPr>
        <w:t xml:space="preserve">undersupply of </w:t>
      </w:r>
      <w:r w:rsidR="00C13494" w:rsidRPr="00A80652">
        <w:rPr>
          <w:rFonts w:asciiTheme="minorHAnsi" w:hAnsiTheme="minorHAnsi"/>
        </w:rPr>
        <w:t>Conservation and Resource Management</w:t>
      </w:r>
      <w:r w:rsidR="004F3477" w:rsidRPr="00A80652">
        <w:rPr>
          <w:rFonts w:asciiTheme="minorHAnsi" w:hAnsiTheme="minorHAnsi"/>
        </w:rPr>
        <w:t xml:space="preserve"> </w:t>
      </w:r>
      <w:r w:rsidRPr="00A80652">
        <w:rPr>
          <w:rFonts w:asciiTheme="minorHAnsi" w:hAnsiTheme="minorHAnsi"/>
        </w:rPr>
        <w:t xml:space="preserve">workers compared to the demand for this cluster of occupations in the Bay region and in </w:t>
      </w:r>
      <w:r w:rsidRPr="009F2872">
        <w:rPr>
          <w:rFonts w:asciiTheme="minorHAnsi" w:hAnsiTheme="minorHAnsi"/>
        </w:rPr>
        <w:t xml:space="preserve">the </w:t>
      </w:r>
      <w:r w:rsidR="00C13494" w:rsidRPr="009F2872">
        <w:rPr>
          <w:rFonts w:asciiTheme="minorHAnsi" w:hAnsiTheme="minorHAnsi"/>
        </w:rPr>
        <w:t>East Bay</w:t>
      </w:r>
      <w:r w:rsidRPr="009F2872">
        <w:rPr>
          <w:rFonts w:asciiTheme="minorHAnsi" w:hAnsiTheme="minorHAnsi"/>
        </w:rPr>
        <w:t xml:space="preserve"> sub-region (</w:t>
      </w:r>
      <w:r w:rsidR="00C13494" w:rsidRPr="009F2872">
        <w:rPr>
          <w:rFonts w:asciiTheme="minorHAnsi" w:hAnsiTheme="minorHAnsi"/>
        </w:rPr>
        <w:t>Alameda and Contra Costa Counties</w:t>
      </w:r>
      <w:r w:rsidR="00D047AF" w:rsidRPr="009F2872">
        <w:rPr>
          <w:rFonts w:asciiTheme="minorHAnsi" w:hAnsiTheme="minorHAnsi"/>
        </w:rPr>
        <w:t xml:space="preserve">.) </w:t>
      </w:r>
      <w:r w:rsidR="0013587A" w:rsidRPr="009F2872">
        <w:rPr>
          <w:rFonts w:asciiTheme="minorHAnsi" w:hAnsiTheme="minorHAnsi"/>
          <w:color w:val="auto"/>
        </w:rPr>
        <w:t xml:space="preserve">There is a projected annual gap </w:t>
      </w:r>
      <w:r w:rsidR="002A327E" w:rsidRPr="009F2872">
        <w:rPr>
          <w:rFonts w:asciiTheme="minorHAnsi" w:hAnsiTheme="minorHAnsi"/>
        </w:rPr>
        <w:t>of</w:t>
      </w:r>
      <w:r w:rsidR="009F2872">
        <w:rPr>
          <w:rFonts w:asciiTheme="minorHAnsi" w:hAnsiTheme="minorHAnsi"/>
        </w:rPr>
        <w:t xml:space="preserve"> about 805 students in the Bay region and 269 students</w:t>
      </w:r>
      <w:r w:rsidRPr="009F2872">
        <w:rPr>
          <w:rFonts w:asciiTheme="minorHAnsi" w:hAnsiTheme="minorHAnsi"/>
        </w:rPr>
        <w:t xml:space="preserve"> in the </w:t>
      </w:r>
      <w:r w:rsidR="00C13494" w:rsidRPr="009F2872">
        <w:rPr>
          <w:rFonts w:asciiTheme="minorHAnsi" w:hAnsiTheme="minorHAnsi"/>
        </w:rPr>
        <w:t>East Bay</w:t>
      </w:r>
      <w:r w:rsidR="004833E8" w:rsidRPr="009F2872">
        <w:rPr>
          <w:rFonts w:asciiTheme="minorHAnsi" w:hAnsiTheme="minorHAnsi"/>
        </w:rPr>
        <w:t xml:space="preserve"> Sub-Region</w:t>
      </w:r>
      <w:r w:rsidRPr="009F2872">
        <w:rPr>
          <w:rFonts w:asciiTheme="minorHAnsi" w:hAnsiTheme="minorHAnsi"/>
        </w:rPr>
        <w:t>.</w:t>
      </w:r>
    </w:p>
    <w:p w14:paraId="029461D0" w14:textId="3209CEFD" w:rsidR="001C1787" w:rsidRPr="00A80652" w:rsidRDefault="001C1787" w:rsidP="001C1787">
      <w:pPr>
        <w:spacing w:line="240" w:lineRule="auto"/>
        <w:rPr>
          <w:rFonts w:asciiTheme="minorHAnsi" w:hAnsiTheme="minorHAnsi"/>
        </w:rPr>
      </w:pPr>
      <w:r w:rsidRPr="00A80652">
        <w:rPr>
          <w:rFonts w:asciiTheme="minorHAnsi" w:hAnsiTheme="minorHAnsi"/>
        </w:rPr>
        <w:t>This report also provides student outcomes data on employme</w:t>
      </w:r>
      <w:r w:rsidR="004856DB" w:rsidRPr="00A80652">
        <w:rPr>
          <w:rFonts w:asciiTheme="minorHAnsi" w:hAnsiTheme="minorHAnsi"/>
        </w:rPr>
        <w:t>nt and earnings for programs on</w:t>
      </w:r>
      <w:r w:rsidR="00D047AF" w:rsidRPr="00A80652">
        <w:rPr>
          <w:rFonts w:asciiTheme="minorHAnsi" w:hAnsiTheme="minorHAnsi"/>
        </w:rPr>
        <w:t xml:space="preserve"> </w:t>
      </w:r>
      <w:r w:rsidR="006C3776">
        <w:rPr>
          <w:rFonts w:asciiTheme="minorHAnsi" w:hAnsiTheme="minorHAnsi"/>
        </w:rPr>
        <w:t xml:space="preserve">TOP </w:t>
      </w:r>
      <w:r w:rsidR="00C13494" w:rsidRPr="00A80652">
        <w:rPr>
          <w:rFonts w:asciiTheme="minorHAnsi" w:hAnsiTheme="minorHAnsi"/>
        </w:rPr>
        <w:t>0115</w:t>
      </w:r>
      <w:r w:rsidR="006C3776">
        <w:rPr>
          <w:rFonts w:asciiTheme="minorHAnsi" w:hAnsiTheme="minorHAnsi"/>
        </w:rPr>
        <w:t>.</w:t>
      </w:r>
      <w:r w:rsidR="00C13494" w:rsidRPr="00A80652">
        <w:rPr>
          <w:rFonts w:asciiTheme="minorHAnsi" w:hAnsiTheme="minorHAnsi"/>
        </w:rPr>
        <w:t>00 - Natural Resources</w:t>
      </w:r>
      <w:r w:rsidRPr="00A80652">
        <w:rPr>
          <w:rFonts w:asciiTheme="minorHAnsi" w:hAnsiTheme="minorHAnsi"/>
          <w:color w:val="auto"/>
        </w:rPr>
        <w:t xml:space="preserve"> </w:t>
      </w:r>
      <w:r w:rsidRPr="00A80652">
        <w:rPr>
          <w:rFonts w:asciiTheme="minorHAnsi" w:hAnsiTheme="minorHAnsi"/>
        </w:rPr>
        <w:t>in the state and reg</w:t>
      </w:r>
      <w:r w:rsidR="00EC7C04" w:rsidRPr="00A80652">
        <w:rPr>
          <w:rFonts w:asciiTheme="minorHAnsi" w:hAnsiTheme="minorHAnsi"/>
        </w:rPr>
        <w:t>ion. It is recommended that these</w:t>
      </w:r>
      <w:r w:rsidRPr="00A8065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80652">
        <w:rPr>
          <w:rFonts w:asciiTheme="minorHAnsi" w:hAnsiTheme="minorHAnsi"/>
        </w:rPr>
        <w:t xml:space="preserve">omes across all CTE programs at </w:t>
      </w:r>
      <w:r w:rsidR="00C13494" w:rsidRPr="00A80652">
        <w:rPr>
          <w:rFonts w:asciiTheme="minorHAnsi" w:hAnsiTheme="minorHAnsi"/>
        </w:rPr>
        <w:t>Merritt College</w:t>
      </w:r>
      <w:r w:rsidR="000612F1" w:rsidRPr="00A80652">
        <w:rPr>
          <w:rFonts w:asciiTheme="minorHAnsi" w:hAnsiTheme="minorHAnsi"/>
        </w:rPr>
        <w:t xml:space="preserve"> </w:t>
      </w:r>
      <w:r w:rsidRPr="00A80652">
        <w:rPr>
          <w:rFonts w:asciiTheme="minorHAnsi" w:hAnsiTheme="minorHAnsi"/>
        </w:rPr>
        <w:t xml:space="preserve">and in the region. </w:t>
      </w:r>
    </w:p>
    <w:p w14:paraId="117921BC" w14:textId="77777777" w:rsidR="001C1787" w:rsidRPr="00A80652" w:rsidRDefault="001C1787" w:rsidP="001C1787">
      <w:pPr>
        <w:pStyle w:val="Heading1"/>
        <w:spacing w:before="360"/>
        <w:rPr>
          <w:rFonts w:asciiTheme="minorHAnsi" w:hAnsiTheme="minorHAnsi"/>
        </w:rPr>
      </w:pPr>
      <w:r w:rsidRPr="00A80652">
        <w:rPr>
          <w:rFonts w:asciiTheme="minorHAnsi" w:hAnsiTheme="minorHAnsi"/>
        </w:rPr>
        <w:t>Introduction</w:t>
      </w:r>
    </w:p>
    <w:p w14:paraId="7BC1AA1E" w14:textId="5BB01091" w:rsidR="00886BA1" w:rsidRPr="00355B1B" w:rsidRDefault="001C1787" w:rsidP="00355B1B">
      <w:pPr>
        <w:rPr>
          <w:rFonts w:asciiTheme="minorHAnsi" w:eastAsia="Times New Roman" w:hAnsiTheme="minorHAnsi"/>
          <w:color w:val="auto"/>
          <w:sz w:val="24"/>
          <w:szCs w:val="24"/>
        </w:rPr>
      </w:pPr>
      <w:r w:rsidRPr="00A80652">
        <w:rPr>
          <w:rFonts w:asciiTheme="minorHAnsi" w:hAnsiTheme="minorHAnsi"/>
        </w:rPr>
        <w:t xml:space="preserve">This report profiles </w:t>
      </w:r>
      <w:r w:rsidR="00C13494" w:rsidRPr="00A80652">
        <w:rPr>
          <w:rFonts w:asciiTheme="minorHAnsi" w:hAnsiTheme="minorHAnsi"/>
        </w:rPr>
        <w:t>Conservation and Resource Management</w:t>
      </w:r>
      <w:r w:rsidR="004F3477" w:rsidRPr="00A80652">
        <w:rPr>
          <w:rFonts w:asciiTheme="minorHAnsi" w:hAnsiTheme="minorHAnsi"/>
        </w:rPr>
        <w:t xml:space="preserve"> </w:t>
      </w:r>
      <w:r w:rsidRPr="00A80652">
        <w:rPr>
          <w:rFonts w:asciiTheme="minorHAnsi" w:hAnsiTheme="minorHAnsi"/>
        </w:rPr>
        <w:t xml:space="preserve">Occupations in the 12 county Bay region and in the </w:t>
      </w:r>
      <w:r w:rsidR="00C13494" w:rsidRPr="00A80652">
        <w:rPr>
          <w:rFonts w:asciiTheme="minorHAnsi" w:hAnsiTheme="minorHAnsi"/>
        </w:rPr>
        <w:t>East Bay</w:t>
      </w:r>
      <w:r w:rsidRPr="00A80652">
        <w:rPr>
          <w:rFonts w:asciiTheme="minorHAnsi" w:hAnsiTheme="minorHAnsi"/>
        </w:rPr>
        <w:t xml:space="preserve"> sub-region for </w:t>
      </w:r>
      <w:r w:rsidR="006C3776">
        <w:rPr>
          <w:rFonts w:asciiTheme="minorHAnsi" w:hAnsiTheme="minorHAnsi"/>
        </w:rPr>
        <w:t xml:space="preserve">a proposed new </w:t>
      </w:r>
      <w:r w:rsidR="00886BA1" w:rsidRPr="00A80652">
        <w:rPr>
          <w:rFonts w:asciiTheme="minorHAnsi" w:hAnsiTheme="minorHAnsi"/>
        </w:rPr>
        <w:t>program</w:t>
      </w:r>
      <w:r w:rsidRPr="00A80652">
        <w:rPr>
          <w:rFonts w:asciiTheme="minorHAnsi" w:hAnsiTheme="minorHAnsi"/>
        </w:rPr>
        <w:t xml:space="preserve"> at </w:t>
      </w:r>
      <w:r w:rsidR="00C13494" w:rsidRPr="00A80652">
        <w:rPr>
          <w:rFonts w:asciiTheme="minorHAnsi" w:hAnsiTheme="minorHAnsi"/>
        </w:rPr>
        <w:t>Merritt College</w:t>
      </w:r>
      <w:r w:rsidR="0014376B" w:rsidRPr="00A80652">
        <w:rPr>
          <w:rFonts w:asciiTheme="minorHAnsi" w:hAnsiTheme="minorHAnsi"/>
        </w:rPr>
        <w:t>.</w:t>
      </w:r>
      <w:r w:rsidR="00C30004" w:rsidRPr="00A80652">
        <w:rPr>
          <w:rFonts w:asciiTheme="minorHAnsi" w:hAnsiTheme="minorHAnsi"/>
        </w:rPr>
        <w:t xml:space="preserve"> </w:t>
      </w:r>
      <w:r w:rsidR="009F2872">
        <w:rPr>
          <w:rFonts w:asciiTheme="minorHAnsi" w:hAnsiTheme="minorHAnsi"/>
          <w:color w:val="auto"/>
        </w:rPr>
        <w:t xml:space="preserve">Although five occupations were listed by Merritt College for this proposed new certificate program, two of the occupations require a Bachelor’s degree. Students completing the certificate </w:t>
      </w:r>
      <w:r w:rsidR="009F2872" w:rsidRPr="005926CC">
        <w:rPr>
          <w:rFonts w:asciiTheme="minorHAnsi" w:eastAsia="Times New Roman" w:hAnsiTheme="minorHAnsi" w:cs="Arial"/>
          <w:color w:val="auto"/>
          <w:shd w:val="clear" w:color="auto" w:fill="FFFFFF"/>
        </w:rPr>
        <w:t>will be prepared for entry-level employment</w:t>
      </w:r>
      <w:r w:rsidR="009F2872">
        <w:rPr>
          <w:rStyle w:val="apple-converted-space"/>
          <w:rFonts w:asciiTheme="minorHAnsi" w:eastAsia="Times New Roman" w:hAnsiTheme="minorHAnsi" w:cs="Arial"/>
          <w:color w:val="auto"/>
          <w:shd w:val="clear" w:color="auto" w:fill="FFFFFF"/>
        </w:rPr>
        <w:t xml:space="preserve">, but not for positions that require a Bachelor’s degree.  Therefore, for the supply and demand “gap analysis” only the three occupations that require less than a Bachelor’s degree </w:t>
      </w:r>
      <w:r w:rsidR="00297F3D">
        <w:rPr>
          <w:rStyle w:val="apple-converted-space"/>
          <w:rFonts w:asciiTheme="minorHAnsi" w:eastAsia="Times New Roman" w:hAnsiTheme="minorHAnsi" w:cs="Arial"/>
          <w:color w:val="auto"/>
          <w:shd w:val="clear" w:color="auto" w:fill="FFFFFF"/>
        </w:rPr>
        <w:t xml:space="preserve">or that require a Bachelor’s degree but a third or more of those employed in the occupation have an Associate degree or some college coursework, </w:t>
      </w:r>
      <w:r w:rsidR="009F2872">
        <w:rPr>
          <w:rStyle w:val="apple-converted-space"/>
          <w:rFonts w:asciiTheme="minorHAnsi" w:eastAsia="Times New Roman" w:hAnsiTheme="minorHAnsi" w:cs="Arial"/>
          <w:color w:val="auto"/>
          <w:shd w:val="clear" w:color="auto" w:fill="FFFFFF"/>
        </w:rPr>
        <w:t xml:space="preserve">were included in the </w:t>
      </w:r>
      <w:r w:rsidR="009F2872" w:rsidRPr="005926CC">
        <w:rPr>
          <w:rFonts w:asciiTheme="minorHAnsi" w:hAnsiTheme="minorHAnsi"/>
          <w:color w:val="auto"/>
        </w:rPr>
        <w:t>Conservation and Resource Management occupational cluster</w:t>
      </w:r>
      <w:r w:rsidR="009F2872">
        <w:rPr>
          <w:rFonts w:asciiTheme="minorHAnsi" w:hAnsiTheme="minorHAnsi"/>
          <w:color w:val="auto"/>
        </w:rPr>
        <w:t xml:space="preserve">, when </w:t>
      </w:r>
      <w:r w:rsidR="009F2872">
        <w:rPr>
          <w:rStyle w:val="apple-converted-space"/>
          <w:rFonts w:asciiTheme="minorHAnsi" w:eastAsia="Times New Roman" w:hAnsiTheme="minorHAnsi" w:cs="Arial"/>
          <w:color w:val="auto"/>
          <w:shd w:val="clear" w:color="auto" w:fill="FFFFFF"/>
        </w:rPr>
        <w:t>estimating the labor market demand. However, for informational purposes all five occupations are used when presenting data in Tables 1,2,3,4,6,9,10, and 11 of this report.</w:t>
      </w:r>
    </w:p>
    <w:tbl>
      <w:tblPr>
        <w:tblW w:w="10224" w:type="dxa"/>
        <w:tblLook w:val="04A0" w:firstRow="1" w:lastRow="0" w:firstColumn="1" w:lastColumn="0" w:noHBand="0" w:noVBand="1"/>
      </w:tblPr>
      <w:tblGrid>
        <w:gridCol w:w="10224"/>
      </w:tblGrid>
      <w:tr w:rsidR="00886BA1" w:rsidRPr="00A80652" w14:paraId="587F0B01" w14:textId="77777777" w:rsidTr="00886BA1">
        <w:trPr>
          <w:trHeight w:val="300"/>
        </w:trPr>
        <w:tc>
          <w:tcPr>
            <w:tcW w:w="10224" w:type="dxa"/>
            <w:tcBorders>
              <w:top w:val="nil"/>
              <w:left w:val="nil"/>
              <w:bottom w:val="nil"/>
              <w:right w:val="nil"/>
            </w:tcBorders>
            <w:shd w:val="clear" w:color="auto" w:fill="auto"/>
            <w:noWrap/>
            <w:vAlign w:val="center"/>
            <w:hideMark/>
          </w:tcPr>
          <w:p w14:paraId="63629871" w14:textId="2DAA5D15" w:rsidR="00886BA1" w:rsidRPr="00A80652" w:rsidRDefault="00886BA1" w:rsidP="00886BA1">
            <w:pPr>
              <w:pStyle w:val="ListParagraph"/>
              <w:numPr>
                <w:ilvl w:val="0"/>
                <w:numId w:val="5"/>
              </w:numPr>
              <w:spacing w:after="0" w:line="240" w:lineRule="auto"/>
              <w:ind w:left="288" w:hanging="288"/>
              <w:rPr>
                <w:rFonts w:asciiTheme="minorHAnsi" w:eastAsia="Times New Roman" w:hAnsiTheme="minorHAnsi" w:cs="Calibri"/>
              </w:rPr>
            </w:pPr>
            <w:r w:rsidRPr="00A80652">
              <w:rPr>
                <w:rFonts w:asciiTheme="minorHAnsi" w:eastAsia="Symbol" w:hAnsiTheme="minorHAnsi" w:cs="Symbol"/>
                <w:b/>
              </w:rPr>
              <w:t xml:space="preserve">Conservation Scientists (SOC 19-1031): </w:t>
            </w:r>
            <w:r w:rsidRPr="00A80652">
              <w:rPr>
                <w:rFonts w:asciiTheme="minorHAnsi" w:eastAsia="Symbol" w:hAnsiTheme="minorHAnsi" w:cs="Symbol"/>
              </w:rPr>
              <w:t>Manage, improve, and protect</w:t>
            </w:r>
            <w:r w:rsidRPr="00A80652">
              <w:rPr>
                <w:rFonts w:asciiTheme="minorHAnsi" w:eastAsia="Symbol" w:hAnsiTheme="minorHAnsi" w:cs="Symbol"/>
                <w:b/>
              </w:rPr>
              <w:t xml:space="preserve"> </w:t>
            </w:r>
            <w:r w:rsidRPr="00A80652">
              <w:rPr>
                <w:rFonts w:asciiTheme="minorHAnsi" w:eastAsia="Symbol" w:hAnsiTheme="minorHAnsi" w:cs="Symbol"/>
              </w:rPr>
              <w:t xml:space="preserve">natural resources to maximize their use </w:t>
            </w:r>
            <w:r w:rsidRPr="00A80652">
              <w:rPr>
                <w:rFonts w:asciiTheme="minorHAnsi" w:eastAsia="Times New Roman" w:hAnsiTheme="minorHAnsi" w:cs="Calibri"/>
              </w:rPr>
              <w:t>without damaging the environment.  May conduct soil surveys and develop plans to eliminate soil erosion or to protect rangelands.  May instruct farmers, agricultural production managers, or ranchers in best ways to use crop rotation, contour plowing, or terracing to conserve soil and water; in the number and kind of livestock and forage plants best suited to particular ranges; and in range and farm improvements, such as fencing and reservoirs for stock watering.  Excludes “Zoologists and Wildlife Biologists" (19-1023) and "Foresters" (19-1032).</w:t>
            </w:r>
          </w:p>
        </w:tc>
      </w:tr>
      <w:tr w:rsidR="00886BA1" w:rsidRPr="00A80652" w14:paraId="5A726B21" w14:textId="77777777" w:rsidTr="00886BA1">
        <w:trPr>
          <w:trHeight w:hRule="exact" w:val="259"/>
        </w:trPr>
        <w:tc>
          <w:tcPr>
            <w:tcW w:w="10224" w:type="dxa"/>
            <w:tcBorders>
              <w:top w:val="nil"/>
              <w:left w:val="nil"/>
              <w:bottom w:val="nil"/>
              <w:right w:val="nil"/>
            </w:tcBorders>
            <w:shd w:val="clear" w:color="auto" w:fill="auto"/>
            <w:noWrap/>
            <w:vAlign w:val="center"/>
            <w:hideMark/>
          </w:tcPr>
          <w:p w14:paraId="1CD60B0B" w14:textId="77777777" w:rsidR="00886BA1" w:rsidRPr="00A80652" w:rsidRDefault="00886BA1" w:rsidP="00886BA1">
            <w:pPr>
              <w:spacing w:after="0" w:line="240" w:lineRule="auto"/>
              <w:ind w:firstLineChars="300" w:firstLine="660"/>
              <w:rPr>
                <w:rFonts w:asciiTheme="minorHAnsi" w:eastAsia="Symbol" w:hAnsiTheme="minorHAnsi" w:cs="Symbol"/>
              </w:rPr>
            </w:pPr>
            <w:r w:rsidRPr="00A80652">
              <w:rPr>
                <w:rFonts w:asciiTheme="minorHAnsi" w:eastAsia="Symbol" w:hAnsiTheme="minorHAnsi" w:cs="Symbol"/>
              </w:rPr>
              <w:t>Entry-Level Educational Requirement: Bachelor's degree</w:t>
            </w:r>
          </w:p>
        </w:tc>
      </w:tr>
      <w:tr w:rsidR="00886BA1" w:rsidRPr="00A80652" w14:paraId="66B157A7" w14:textId="77777777" w:rsidTr="00886BA1">
        <w:trPr>
          <w:trHeight w:hRule="exact" w:val="259"/>
        </w:trPr>
        <w:tc>
          <w:tcPr>
            <w:tcW w:w="10224" w:type="dxa"/>
            <w:tcBorders>
              <w:top w:val="nil"/>
              <w:left w:val="nil"/>
              <w:bottom w:val="nil"/>
              <w:right w:val="nil"/>
            </w:tcBorders>
            <w:shd w:val="clear" w:color="auto" w:fill="auto"/>
            <w:noWrap/>
            <w:vAlign w:val="center"/>
            <w:hideMark/>
          </w:tcPr>
          <w:p w14:paraId="7284AB6D" w14:textId="77777777" w:rsidR="00886BA1" w:rsidRPr="00A80652" w:rsidRDefault="00886BA1" w:rsidP="00886BA1">
            <w:pPr>
              <w:spacing w:after="0" w:line="240" w:lineRule="auto"/>
              <w:ind w:firstLineChars="300" w:firstLine="660"/>
              <w:rPr>
                <w:rFonts w:asciiTheme="minorHAnsi" w:eastAsia="Symbol" w:hAnsiTheme="minorHAnsi" w:cs="Symbol"/>
              </w:rPr>
            </w:pPr>
            <w:r w:rsidRPr="00A80652">
              <w:rPr>
                <w:rFonts w:asciiTheme="minorHAnsi" w:eastAsia="Symbol" w:hAnsiTheme="minorHAnsi" w:cs="Symbol"/>
              </w:rPr>
              <w:t>Training Requirement: None</w:t>
            </w:r>
          </w:p>
        </w:tc>
      </w:tr>
      <w:tr w:rsidR="00886BA1" w:rsidRPr="00A80652" w14:paraId="0F5E731C" w14:textId="77777777" w:rsidTr="00886BA1">
        <w:trPr>
          <w:trHeight w:hRule="exact" w:val="259"/>
        </w:trPr>
        <w:tc>
          <w:tcPr>
            <w:tcW w:w="10224" w:type="dxa"/>
            <w:tcBorders>
              <w:top w:val="nil"/>
              <w:left w:val="nil"/>
              <w:bottom w:val="nil"/>
              <w:right w:val="nil"/>
            </w:tcBorders>
            <w:shd w:val="clear" w:color="auto" w:fill="auto"/>
            <w:noWrap/>
            <w:vAlign w:val="center"/>
            <w:hideMark/>
          </w:tcPr>
          <w:p w14:paraId="3C7C809A" w14:textId="77777777" w:rsidR="00886BA1" w:rsidRPr="00A80652" w:rsidRDefault="00886BA1" w:rsidP="00886BA1">
            <w:pPr>
              <w:spacing w:after="0" w:line="240" w:lineRule="auto"/>
              <w:ind w:firstLineChars="300" w:firstLine="660"/>
              <w:rPr>
                <w:rFonts w:asciiTheme="minorHAnsi" w:eastAsia="Symbol" w:hAnsiTheme="minorHAnsi" w:cs="Symbol"/>
              </w:rPr>
            </w:pPr>
            <w:r w:rsidRPr="00A80652">
              <w:rPr>
                <w:rFonts w:asciiTheme="minorHAnsi" w:eastAsia="Symbol" w:hAnsiTheme="minorHAnsi" w:cs="Symbol"/>
              </w:rPr>
              <w:t>Percentage of Community College Award Holders or Some Postsecondary Coursework: 0%</w:t>
            </w:r>
          </w:p>
        </w:tc>
      </w:tr>
      <w:tr w:rsidR="00886BA1" w:rsidRPr="00A80652" w14:paraId="76D389FE" w14:textId="77777777" w:rsidTr="00886BA1">
        <w:trPr>
          <w:trHeight w:val="300"/>
        </w:trPr>
        <w:tc>
          <w:tcPr>
            <w:tcW w:w="10224" w:type="dxa"/>
            <w:tcBorders>
              <w:top w:val="nil"/>
              <w:left w:val="nil"/>
              <w:bottom w:val="nil"/>
              <w:right w:val="nil"/>
            </w:tcBorders>
            <w:shd w:val="clear" w:color="auto" w:fill="auto"/>
            <w:noWrap/>
            <w:vAlign w:val="center"/>
            <w:hideMark/>
          </w:tcPr>
          <w:p w14:paraId="3B9FA6EC" w14:textId="77777777" w:rsidR="00886BA1" w:rsidRPr="00A80652" w:rsidRDefault="00886BA1" w:rsidP="00886BA1">
            <w:pPr>
              <w:pStyle w:val="ListParagraph"/>
              <w:numPr>
                <w:ilvl w:val="0"/>
                <w:numId w:val="5"/>
              </w:numPr>
              <w:spacing w:after="0" w:line="240" w:lineRule="auto"/>
              <w:ind w:left="288" w:hanging="288"/>
              <w:rPr>
                <w:rFonts w:asciiTheme="minorHAnsi" w:eastAsia="Times New Roman" w:hAnsiTheme="minorHAnsi" w:cs="Calibri"/>
              </w:rPr>
            </w:pPr>
            <w:r w:rsidRPr="00A80652">
              <w:rPr>
                <w:rFonts w:asciiTheme="minorHAnsi" w:eastAsia="Symbol" w:hAnsiTheme="minorHAnsi" w:cs="Symbol"/>
                <w:b/>
              </w:rPr>
              <w:t>Environmental Science and Protection Technicians</w:t>
            </w:r>
            <w:r w:rsidRPr="00A80652">
              <w:rPr>
                <w:rFonts w:asciiTheme="minorHAnsi" w:eastAsia="Times New Roman" w:hAnsiTheme="minorHAnsi" w:cs="Calibri"/>
              </w:rPr>
              <w:t xml:space="preserve">, </w:t>
            </w:r>
            <w:r w:rsidRPr="00A80652">
              <w:rPr>
                <w:rFonts w:asciiTheme="minorHAnsi" w:eastAsia="Times New Roman" w:hAnsiTheme="minorHAnsi" w:cs="Calibri"/>
                <w:b/>
              </w:rPr>
              <w:t>Including Health (SOC 19-4091):</w:t>
            </w:r>
            <w:r w:rsidRPr="00A80652">
              <w:rPr>
                <w:rFonts w:asciiTheme="minorHAnsi" w:eastAsia="Times New Roman" w:hAnsiTheme="minorHAnsi" w:cs="Calibri"/>
              </w:rPr>
              <w:t xml:space="preserve"> Perform laboratory and field tests to monitor the environment and investigate sources of pollution, including those that affect health, under the direction of an environmental scientist, engineer, or other specialist.  May collect samples of gases, soil, water, and other materials for testing.</w:t>
            </w:r>
          </w:p>
        </w:tc>
      </w:tr>
      <w:tr w:rsidR="00886BA1" w:rsidRPr="00A80652" w14:paraId="3D6D5BEB" w14:textId="77777777" w:rsidTr="00886BA1">
        <w:trPr>
          <w:trHeight w:hRule="exact" w:val="259"/>
        </w:trPr>
        <w:tc>
          <w:tcPr>
            <w:tcW w:w="10224" w:type="dxa"/>
            <w:tcBorders>
              <w:top w:val="nil"/>
              <w:left w:val="nil"/>
              <w:bottom w:val="nil"/>
              <w:right w:val="nil"/>
            </w:tcBorders>
            <w:shd w:val="clear" w:color="auto" w:fill="auto"/>
            <w:noWrap/>
            <w:vAlign w:val="center"/>
            <w:hideMark/>
          </w:tcPr>
          <w:p w14:paraId="2C61C272" w14:textId="77777777" w:rsidR="00886BA1" w:rsidRPr="00A80652" w:rsidRDefault="00886BA1" w:rsidP="00886BA1">
            <w:pPr>
              <w:spacing w:after="0" w:line="240" w:lineRule="auto"/>
              <w:ind w:firstLineChars="300" w:firstLine="660"/>
              <w:rPr>
                <w:rFonts w:asciiTheme="minorHAnsi" w:eastAsia="Times New Roman" w:hAnsiTheme="minorHAnsi" w:cs="Calibri"/>
                <w:i/>
                <w:iCs/>
              </w:rPr>
            </w:pPr>
            <w:r w:rsidRPr="00A80652">
              <w:rPr>
                <w:rFonts w:asciiTheme="minorHAnsi" w:eastAsia="Symbol" w:hAnsiTheme="minorHAnsi" w:cs="Symbol"/>
              </w:rPr>
              <w:t>Entry-Level Educational Requirement: Associate's</w:t>
            </w:r>
            <w:r w:rsidRPr="00A80652">
              <w:rPr>
                <w:rFonts w:asciiTheme="minorHAnsi" w:eastAsia="Times New Roman" w:hAnsiTheme="minorHAnsi" w:cs="Calibri"/>
                <w:i/>
                <w:iCs/>
              </w:rPr>
              <w:t xml:space="preserve"> degree</w:t>
            </w:r>
          </w:p>
        </w:tc>
      </w:tr>
      <w:tr w:rsidR="00886BA1" w:rsidRPr="00A80652" w14:paraId="76FA8D5E" w14:textId="77777777" w:rsidTr="00886BA1">
        <w:trPr>
          <w:trHeight w:hRule="exact" w:val="259"/>
        </w:trPr>
        <w:tc>
          <w:tcPr>
            <w:tcW w:w="10224" w:type="dxa"/>
            <w:tcBorders>
              <w:top w:val="nil"/>
              <w:left w:val="nil"/>
              <w:bottom w:val="nil"/>
              <w:right w:val="nil"/>
            </w:tcBorders>
            <w:shd w:val="clear" w:color="auto" w:fill="auto"/>
            <w:noWrap/>
            <w:vAlign w:val="center"/>
            <w:hideMark/>
          </w:tcPr>
          <w:p w14:paraId="276C0B4F" w14:textId="77777777" w:rsidR="00886BA1" w:rsidRPr="00A80652" w:rsidRDefault="00886BA1" w:rsidP="00886BA1">
            <w:pPr>
              <w:spacing w:after="0" w:line="240" w:lineRule="auto"/>
              <w:ind w:firstLineChars="300" w:firstLine="660"/>
              <w:rPr>
                <w:rFonts w:asciiTheme="minorHAnsi" w:eastAsia="Times New Roman" w:hAnsiTheme="minorHAnsi" w:cs="Calibri"/>
                <w:i/>
                <w:iCs/>
              </w:rPr>
            </w:pPr>
            <w:r w:rsidRPr="00A80652">
              <w:rPr>
                <w:rFonts w:asciiTheme="minorHAnsi" w:eastAsia="Symbol" w:hAnsiTheme="minorHAnsi" w:cs="Symbol"/>
              </w:rPr>
              <w:t>Training Requirement: None</w:t>
            </w:r>
          </w:p>
        </w:tc>
      </w:tr>
      <w:tr w:rsidR="00886BA1" w:rsidRPr="00A80652" w14:paraId="10CAA43C" w14:textId="77777777" w:rsidTr="00886BA1">
        <w:trPr>
          <w:trHeight w:hRule="exact" w:val="259"/>
        </w:trPr>
        <w:tc>
          <w:tcPr>
            <w:tcW w:w="10224" w:type="dxa"/>
            <w:tcBorders>
              <w:top w:val="nil"/>
              <w:left w:val="nil"/>
              <w:bottom w:val="nil"/>
              <w:right w:val="nil"/>
            </w:tcBorders>
            <w:shd w:val="clear" w:color="auto" w:fill="auto"/>
            <w:noWrap/>
            <w:vAlign w:val="center"/>
            <w:hideMark/>
          </w:tcPr>
          <w:p w14:paraId="050E4DC8" w14:textId="77777777" w:rsidR="00886BA1" w:rsidRPr="00A80652" w:rsidRDefault="00886BA1" w:rsidP="00886BA1">
            <w:pPr>
              <w:spacing w:after="0" w:line="240" w:lineRule="auto"/>
              <w:ind w:firstLineChars="300" w:firstLine="660"/>
              <w:rPr>
                <w:rFonts w:asciiTheme="minorHAnsi" w:eastAsia="Times New Roman" w:hAnsiTheme="minorHAnsi" w:cs="Calibri"/>
                <w:i/>
                <w:iCs/>
              </w:rPr>
            </w:pPr>
            <w:r w:rsidRPr="00A80652">
              <w:rPr>
                <w:rFonts w:asciiTheme="minorHAnsi" w:eastAsia="Symbol" w:hAnsiTheme="minorHAnsi" w:cs="Symbol"/>
              </w:rPr>
              <w:lastRenderedPageBreak/>
              <w:t>Percentage of Community College Award Holders or Some Postsecondary Coursework: 34</w:t>
            </w:r>
            <w:r w:rsidRPr="00A80652">
              <w:rPr>
                <w:rFonts w:asciiTheme="minorHAnsi" w:eastAsia="Times New Roman" w:hAnsiTheme="minorHAnsi" w:cs="Calibri"/>
                <w:i/>
                <w:iCs/>
              </w:rPr>
              <w:t>%</w:t>
            </w:r>
          </w:p>
        </w:tc>
      </w:tr>
      <w:tr w:rsidR="00886BA1" w:rsidRPr="00A80652" w14:paraId="73EBB506" w14:textId="77777777" w:rsidTr="00886BA1">
        <w:trPr>
          <w:trHeight w:val="300"/>
        </w:trPr>
        <w:tc>
          <w:tcPr>
            <w:tcW w:w="10224" w:type="dxa"/>
            <w:tcBorders>
              <w:top w:val="nil"/>
              <w:left w:val="nil"/>
              <w:bottom w:val="nil"/>
              <w:right w:val="nil"/>
            </w:tcBorders>
            <w:shd w:val="clear" w:color="auto" w:fill="auto"/>
            <w:noWrap/>
            <w:vAlign w:val="center"/>
            <w:hideMark/>
          </w:tcPr>
          <w:p w14:paraId="069742D6" w14:textId="77777777" w:rsidR="00886BA1" w:rsidRPr="00A80652" w:rsidRDefault="00886BA1" w:rsidP="00886BA1">
            <w:pPr>
              <w:pStyle w:val="ListParagraph"/>
              <w:numPr>
                <w:ilvl w:val="0"/>
                <w:numId w:val="5"/>
              </w:numPr>
              <w:spacing w:after="0" w:line="240" w:lineRule="auto"/>
              <w:ind w:left="255"/>
              <w:rPr>
                <w:rFonts w:asciiTheme="minorHAnsi" w:eastAsia="Times New Roman" w:hAnsiTheme="minorHAnsi" w:cs="Calibri"/>
              </w:rPr>
            </w:pPr>
            <w:r w:rsidRPr="00A80652">
              <w:rPr>
                <w:rFonts w:asciiTheme="minorHAnsi" w:eastAsia="Symbol" w:hAnsiTheme="minorHAnsi" w:cs="Symbol"/>
                <w:b/>
              </w:rPr>
              <w:t>Forest and Conservation Technicians (</w:t>
            </w:r>
            <w:r w:rsidRPr="00A80652">
              <w:rPr>
                <w:rFonts w:asciiTheme="minorHAnsi" w:eastAsia="Times New Roman" w:hAnsiTheme="minorHAnsi" w:cs="Calibri"/>
                <w:b/>
              </w:rPr>
              <w:t>SOC 19-4093):</w:t>
            </w:r>
            <w:r w:rsidRPr="00A80652">
              <w:rPr>
                <w:rFonts w:asciiTheme="minorHAnsi" w:eastAsia="Times New Roman" w:hAnsiTheme="minorHAnsi" w:cs="Calibri"/>
              </w:rPr>
              <w:t xml:space="preserve"> Provide technical assistance regarding the conservation of soil, water, forests, or related natural resources.  May compile data pertaining to size, content, condition, and other characteristics of forest tracts, under the direction of foresters; or train and lead forest workers in forest propagation, fire prevention and suppression.  May assist conservation scientists in managing, improving, and protecting rangelands and wildlife habitats.  Excludes “Conservation Scientists” (19-1031) and “Foresters” (19-1032).</w:t>
            </w:r>
          </w:p>
        </w:tc>
      </w:tr>
      <w:tr w:rsidR="00886BA1" w:rsidRPr="00A80652" w14:paraId="1379C6DE" w14:textId="77777777" w:rsidTr="00886BA1">
        <w:trPr>
          <w:trHeight w:val="300"/>
        </w:trPr>
        <w:tc>
          <w:tcPr>
            <w:tcW w:w="10224" w:type="dxa"/>
            <w:tcBorders>
              <w:top w:val="nil"/>
              <w:left w:val="nil"/>
              <w:bottom w:val="nil"/>
              <w:right w:val="nil"/>
            </w:tcBorders>
            <w:shd w:val="clear" w:color="auto" w:fill="auto"/>
            <w:noWrap/>
            <w:vAlign w:val="center"/>
            <w:hideMark/>
          </w:tcPr>
          <w:p w14:paraId="348CAA9B"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Entry-Level Educational Requirement: Associate's</w:t>
            </w:r>
            <w:r w:rsidRPr="00A80652">
              <w:rPr>
                <w:rFonts w:asciiTheme="minorHAnsi" w:eastAsia="Times New Roman" w:hAnsiTheme="minorHAnsi" w:cs="Calibri"/>
                <w:i/>
                <w:iCs/>
              </w:rPr>
              <w:t xml:space="preserve"> degree</w:t>
            </w:r>
          </w:p>
        </w:tc>
      </w:tr>
      <w:tr w:rsidR="00886BA1" w:rsidRPr="00A80652" w14:paraId="37D55D04" w14:textId="77777777" w:rsidTr="00886BA1">
        <w:trPr>
          <w:trHeight w:val="300"/>
        </w:trPr>
        <w:tc>
          <w:tcPr>
            <w:tcW w:w="10224" w:type="dxa"/>
            <w:tcBorders>
              <w:top w:val="nil"/>
              <w:left w:val="nil"/>
              <w:bottom w:val="nil"/>
              <w:right w:val="nil"/>
            </w:tcBorders>
            <w:shd w:val="clear" w:color="auto" w:fill="auto"/>
            <w:noWrap/>
            <w:vAlign w:val="center"/>
            <w:hideMark/>
          </w:tcPr>
          <w:p w14:paraId="41CEDBDC"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Training Requirement: None</w:t>
            </w:r>
          </w:p>
        </w:tc>
      </w:tr>
      <w:tr w:rsidR="00886BA1" w:rsidRPr="00A80652" w14:paraId="2B89CE73" w14:textId="77777777" w:rsidTr="00886BA1">
        <w:trPr>
          <w:trHeight w:val="300"/>
        </w:trPr>
        <w:tc>
          <w:tcPr>
            <w:tcW w:w="10224" w:type="dxa"/>
            <w:tcBorders>
              <w:top w:val="nil"/>
              <w:left w:val="nil"/>
              <w:bottom w:val="nil"/>
              <w:right w:val="nil"/>
            </w:tcBorders>
            <w:shd w:val="clear" w:color="auto" w:fill="auto"/>
            <w:noWrap/>
            <w:vAlign w:val="center"/>
            <w:hideMark/>
          </w:tcPr>
          <w:p w14:paraId="0F5E30FB"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Percentage of Community College Award Holders or Some Postsecondary Coursework: 34</w:t>
            </w:r>
            <w:r w:rsidRPr="00A80652">
              <w:rPr>
                <w:rFonts w:asciiTheme="minorHAnsi" w:eastAsia="Times New Roman" w:hAnsiTheme="minorHAnsi" w:cs="Calibri"/>
                <w:i/>
                <w:iCs/>
              </w:rPr>
              <w:t>%</w:t>
            </w:r>
          </w:p>
        </w:tc>
      </w:tr>
      <w:tr w:rsidR="00886BA1" w:rsidRPr="00A80652" w14:paraId="1D896391" w14:textId="77777777" w:rsidTr="00886BA1">
        <w:trPr>
          <w:trHeight w:val="300"/>
        </w:trPr>
        <w:tc>
          <w:tcPr>
            <w:tcW w:w="10224" w:type="dxa"/>
            <w:tcBorders>
              <w:top w:val="nil"/>
              <w:left w:val="nil"/>
              <w:bottom w:val="nil"/>
              <w:right w:val="nil"/>
            </w:tcBorders>
            <w:shd w:val="clear" w:color="auto" w:fill="auto"/>
            <w:noWrap/>
            <w:vAlign w:val="bottom"/>
            <w:hideMark/>
          </w:tcPr>
          <w:p w14:paraId="6486AC35" w14:textId="77777777" w:rsidR="00886BA1" w:rsidRPr="00A80652" w:rsidRDefault="00886BA1" w:rsidP="00886BA1">
            <w:pPr>
              <w:pStyle w:val="ListParagraph"/>
              <w:numPr>
                <w:ilvl w:val="0"/>
                <w:numId w:val="5"/>
              </w:numPr>
              <w:spacing w:after="0" w:line="240" w:lineRule="auto"/>
              <w:ind w:left="255"/>
              <w:rPr>
                <w:rFonts w:asciiTheme="minorHAnsi" w:eastAsia="Times New Roman" w:hAnsiTheme="minorHAnsi" w:cs="Calibri"/>
              </w:rPr>
            </w:pPr>
            <w:r w:rsidRPr="00A80652">
              <w:rPr>
                <w:rFonts w:asciiTheme="minorHAnsi" w:eastAsia="Symbol" w:hAnsiTheme="minorHAnsi" w:cs="Symbol"/>
                <w:b/>
              </w:rPr>
              <w:t>Biological Technicians (SOC 19-4021)</w:t>
            </w:r>
            <w:r w:rsidRPr="00A80652">
              <w:rPr>
                <w:rFonts w:asciiTheme="minorHAnsi" w:eastAsia="Times New Roman" w:hAnsiTheme="minorHAnsi" w:cs="Calibri"/>
              </w:rPr>
              <w:t>: Assist biological and medical scientists in laboratories.  Set up, operate, and maintain laboratory instruments and equipment, monitor experiments, make observations, and calculate and record results.  May analyze organic substances, such as blood, food, and drugs.</w:t>
            </w:r>
          </w:p>
        </w:tc>
      </w:tr>
      <w:tr w:rsidR="00886BA1" w:rsidRPr="00A80652" w14:paraId="1387452C" w14:textId="77777777" w:rsidTr="00886BA1">
        <w:trPr>
          <w:trHeight w:val="300"/>
        </w:trPr>
        <w:tc>
          <w:tcPr>
            <w:tcW w:w="10224" w:type="dxa"/>
            <w:tcBorders>
              <w:top w:val="nil"/>
              <w:left w:val="nil"/>
              <w:bottom w:val="nil"/>
              <w:right w:val="nil"/>
            </w:tcBorders>
            <w:shd w:val="clear" w:color="auto" w:fill="auto"/>
            <w:noWrap/>
            <w:vAlign w:val="center"/>
            <w:hideMark/>
          </w:tcPr>
          <w:p w14:paraId="3ABD843F"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Entry-Level Educational Requirement: Bachelor's</w:t>
            </w:r>
            <w:r w:rsidRPr="00A80652">
              <w:rPr>
                <w:rFonts w:asciiTheme="minorHAnsi" w:eastAsia="Times New Roman" w:hAnsiTheme="minorHAnsi" w:cs="Calibri"/>
                <w:i/>
                <w:iCs/>
              </w:rPr>
              <w:t xml:space="preserve"> degree</w:t>
            </w:r>
          </w:p>
        </w:tc>
      </w:tr>
      <w:tr w:rsidR="00886BA1" w:rsidRPr="00A80652" w14:paraId="7EC1B182" w14:textId="77777777" w:rsidTr="00886BA1">
        <w:trPr>
          <w:trHeight w:val="300"/>
        </w:trPr>
        <w:tc>
          <w:tcPr>
            <w:tcW w:w="10224" w:type="dxa"/>
            <w:tcBorders>
              <w:top w:val="nil"/>
              <w:left w:val="nil"/>
              <w:bottom w:val="nil"/>
              <w:right w:val="nil"/>
            </w:tcBorders>
            <w:shd w:val="clear" w:color="auto" w:fill="auto"/>
            <w:noWrap/>
            <w:vAlign w:val="center"/>
            <w:hideMark/>
          </w:tcPr>
          <w:p w14:paraId="47756C1F"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Training Requirement: None</w:t>
            </w:r>
          </w:p>
        </w:tc>
      </w:tr>
      <w:tr w:rsidR="00886BA1" w:rsidRPr="00A80652" w14:paraId="5A43B46E" w14:textId="77777777" w:rsidTr="00886BA1">
        <w:trPr>
          <w:trHeight w:val="300"/>
        </w:trPr>
        <w:tc>
          <w:tcPr>
            <w:tcW w:w="10224" w:type="dxa"/>
            <w:tcBorders>
              <w:top w:val="nil"/>
              <w:left w:val="nil"/>
              <w:bottom w:val="nil"/>
              <w:right w:val="nil"/>
            </w:tcBorders>
            <w:shd w:val="clear" w:color="auto" w:fill="auto"/>
            <w:noWrap/>
            <w:vAlign w:val="center"/>
            <w:hideMark/>
          </w:tcPr>
          <w:p w14:paraId="67C3B6AB"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Percentage of Community College Award Holders or Some Postsecondary Coursework: 35</w:t>
            </w:r>
            <w:r w:rsidRPr="00A80652">
              <w:rPr>
                <w:rFonts w:asciiTheme="minorHAnsi" w:eastAsia="Times New Roman" w:hAnsiTheme="minorHAnsi" w:cs="Calibri"/>
                <w:i/>
                <w:iCs/>
              </w:rPr>
              <w:t>%</w:t>
            </w:r>
          </w:p>
        </w:tc>
      </w:tr>
      <w:tr w:rsidR="00886BA1" w:rsidRPr="00A80652" w14:paraId="6429E8B2" w14:textId="77777777" w:rsidTr="00886BA1">
        <w:trPr>
          <w:trHeight w:val="300"/>
        </w:trPr>
        <w:tc>
          <w:tcPr>
            <w:tcW w:w="10224" w:type="dxa"/>
            <w:tcBorders>
              <w:top w:val="nil"/>
              <w:left w:val="nil"/>
              <w:bottom w:val="nil"/>
              <w:right w:val="nil"/>
            </w:tcBorders>
            <w:shd w:val="clear" w:color="auto" w:fill="auto"/>
            <w:noWrap/>
            <w:vAlign w:val="center"/>
            <w:hideMark/>
          </w:tcPr>
          <w:p w14:paraId="15407089" w14:textId="77777777" w:rsidR="00886BA1" w:rsidRPr="00A80652" w:rsidRDefault="00886BA1" w:rsidP="00886BA1">
            <w:pPr>
              <w:pStyle w:val="ListParagraph"/>
              <w:numPr>
                <w:ilvl w:val="0"/>
                <w:numId w:val="5"/>
              </w:numPr>
              <w:spacing w:after="0" w:line="240" w:lineRule="auto"/>
              <w:ind w:left="255"/>
              <w:rPr>
                <w:rFonts w:asciiTheme="minorHAnsi" w:eastAsia="Times New Roman" w:hAnsiTheme="minorHAnsi" w:cs="Calibri"/>
              </w:rPr>
            </w:pPr>
            <w:r w:rsidRPr="00A80652">
              <w:rPr>
                <w:rFonts w:asciiTheme="minorHAnsi" w:eastAsia="Symbol" w:hAnsiTheme="minorHAnsi" w:cs="Symbol"/>
                <w:b/>
              </w:rPr>
              <w:t xml:space="preserve">Environmental Scientists and Specialists, </w:t>
            </w:r>
            <w:r w:rsidRPr="00A80652">
              <w:rPr>
                <w:rFonts w:asciiTheme="minorHAnsi" w:eastAsia="Times New Roman" w:hAnsiTheme="minorHAnsi" w:cs="Calibri"/>
                <w:b/>
              </w:rPr>
              <w:t>Including Health (SOC 19-2041):</w:t>
            </w:r>
            <w:r w:rsidRPr="00A80652">
              <w:rPr>
                <w:rFonts w:asciiTheme="minorHAnsi" w:eastAsia="Times New Roman" w:hAnsiTheme="minorHAnsi" w:cs="Calibri"/>
              </w:rPr>
              <w:t xml:space="preserve"> Conduct research or perform investigation for the purpose of identifying, abating, or eliminating sources of pollutants or hazards that affect either the environment or the health of the population.  Using knowledge of various scientific disciplines, may collect, synthesize, study, report, and  recommend action based on data derived from measurements or observations of air, food, soil, water, and other sources.  Excludes “Zoologists and Wildlife Biologists" (19-1023), "Conservation Scientists" (19-1031), "Forest and Conservation Technicians" (19-4093), "Fish and Game Wardens" (33-3031), and "Forest and Conservation Workers" (45-4011).</w:t>
            </w:r>
          </w:p>
        </w:tc>
      </w:tr>
      <w:tr w:rsidR="00886BA1" w:rsidRPr="00A80652" w14:paraId="0712B40F" w14:textId="77777777" w:rsidTr="00886BA1">
        <w:trPr>
          <w:trHeight w:val="300"/>
        </w:trPr>
        <w:tc>
          <w:tcPr>
            <w:tcW w:w="10224" w:type="dxa"/>
            <w:tcBorders>
              <w:top w:val="nil"/>
              <w:left w:val="nil"/>
              <w:bottom w:val="nil"/>
              <w:right w:val="nil"/>
            </w:tcBorders>
            <w:shd w:val="clear" w:color="auto" w:fill="auto"/>
            <w:noWrap/>
            <w:vAlign w:val="center"/>
            <w:hideMark/>
          </w:tcPr>
          <w:p w14:paraId="36D0E5F5"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Entry-Level Educational Requirement: Bachelor's</w:t>
            </w:r>
            <w:r w:rsidRPr="00A80652">
              <w:rPr>
                <w:rFonts w:asciiTheme="minorHAnsi" w:eastAsia="Times New Roman" w:hAnsiTheme="minorHAnsi" w:cs="Calibri"/>
                <w:i/>
                <w:iCs/>
              </w:rPr>
              <w:t xml:space="preserve"> degree</w:t>
            </w:r>
          </w:p>
        </w:tc>
      </w:tr>
      <w:tr w:rsidR="00886BA1" w:rsidRPr="00A80652" w14:paraId="52371B96" w14:textId="77777777" w:rsidTr="00886BA1">
        <w:trPr>
          <w:trHeight w:val="300"/>
        </w:trPr>
        <w:tc>
          <w:tcPr>
            <w:tcW w:w="10224" w:type="dxa"/>
            <w:tcBorders>
              <w:top w:val="nil"/>
              <w:left w:val="nil"/>
              <w:bottom w:val="nil"/>
              <w:right w:val="nil"/>
            </w:tcBorders>
            <w:shd w:val="clear" w:color="auto" w:fill="auto"/>
            <w:noWrap/>
            <w:vAlign w:val="center"/>
            <w:hideMark/>
          </w:tcPr>
          <w:p w14:paraId="739264EF"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Training Requirement: None</w:t>
            </w:r>
          </w:p>
        </w:tc>
      </w:tr>
      <w:tr w:rsidR="00886BA1" w:rsidRPr="00A80652" w14:paraId="160A8C05" w14:textId="77777777" w:rsidTr="00886BA1">
        <w:trPr>
          <w:trHeight w:val="300"/>
        </w:trPr>
        <w:tc>
          <w:tcPr>
            <w:tcW w:w="10224" w:type="dxa"/>
            <w:tcBorders>
              <w:top w:val="nil"/>
              <w:left w:val="nil"/>
              <w:bottom w:val="nil"/>
              <w:right w:val="nil"/>
            </w:tcBorders>
            <w:shd w:val="clear" w:color="auto" w:fill="auto"/>
            <w:noWrap/>
            <w:vAlign w:val="center"/>
            <w:hideMark/>
          </w:tcPr>
          <w:p w14:paraId="272A1F96" w14:textId="77777777" w:rsidR="00886BA1" w:rsidRPr="00A80652" w:rsidRDefault="00886BA1" w:rsidP="00886BA1">
            <w:pPr>
              <w:spacing w:after="0" w:line="240" w:lineRule="auto"/>
              <w:ind w:firstLineChars="320" w:firstLine="704"/>
              <w:rPr>
                <w:rFonts w:asciiTheme="minorHAnsi" w:eastAsia="Times New Roman" w:hAnsiTheme="minorHAnsi" w:cs="Calibri"/>
                <w:i/>
                <w:iCs/>
              </w:rPr>
            </w:pPr>
            <w:r w:rsidRPr="00A80652">
              <w:rPr>
                <w:rFonts w:asciiTheme="minorHAnsi" w:eastAsia="Symbol" w:hAnsiTheme="minorHAnsi" w:cs="Symbol"/>
              </w:rPr>
              <w:t>Percentage of Community College Award Holders or Some Postsecondary Coursework: 0</w:t>
            </w:r>
            <w:r w:rsidRPr="00A80652">
              <w:rPr>
                <w:rFonts w:asciiTheme="minorHAnsi" w:eastAsia="Times New Roman" w:hAnsiTheme="minorHAnsi" w:cs="Calibri"/>
                <w:i/>
                <w:iCs/>
              </w:rPr>
              <w:t>%</w:t>
            </w:r>
          </w:p>
        </w:tc>
      </w:tr>
    </w:tbl>
    <w:p w14:paraId="7E7E533A" w14:textId="7E74EC8B" w:rsidR="00C769F9" w:rsidRPr="00A80652"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80652" w:rsidRDefault="006C313B" w:rsidP="00481230">
      <w:pPr>
        <w:pStyle w:val="Heading1"/>
        <w:spacing w:before="360"/>
        <w:rPr>
          <w:rFonts w:asciiTheme="minorHAnsi" w:hAnsiTheme="minorHAnsi"/>
        </w:rPr>
      </w:pPr>
      <w:r w:rsidRPr="00A80652">
        <w:rPr>
          <w:rFonts w:asciiTheme="minorHAnsi" w:hAnsiTheme="minorHAnsi"/>
        </w:rPr>
        <w:t>Occupational Demand</w:t>
      </w:r>
    </w:p>
    <w:p w14:paraId="101F7128" w14:textId="42F47CEE" w:rsidR="00D427D2" w:rsidRPr="00A80652" w:rsidRDefault="002155A4" w:rsidP="0001257F">
      <w:pPr>
        <w:pStyle w:val="NoSpacing"/>
        <w:spacing w:after="60"/>
        <w:rPr>
          <w:rFonts w:asciiTheme="minorHAnsi" w:hAnsiTheme="minorHAnsi"/>
          <w:b/>
        </w:rPr>
      </w:pPr>
      <w:r w:rsidRPr="00A80652">
        <w:rPr>
          <w:rFonts w:asciiTheme="minorHAnsi" w:hAnsiTheme="minorHAnsi"/>
          <w:b/>
        </w:rPr>
        <w:t xml:space="preserve">Table 1. </w:t>
      </w:r>
      <w:r w:rsidR="001C1787" w:rsidRPr="00A80652">
        <w:rPr>
          <w:rFonts w:asciiTheme="minorHAnsi" w:hAnsiTheme="minorHAnsi"/>
          <w:b/>
        </w:rPr>
        <w:t xml:space="preserve">Employment Outlook for </w:t>
      </w:r>
      <w:r w:rsidR="00C13494" w:rsidRPr="00A80652">
        <w:rPr>
          <w:rFonts w:asciiTheme="minorHAnsi" w:hAnsiTheme="minorHAnsi"/>
          <w:b/>
        </w:rPr>
        <w:t>Conservation and Resource Management</w:t>
      </w:r>
      <w:r w:rsidR="001C1787" w:rsidRPr="00A80652">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80652"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80652" w:rsidRDefault="003A26A0"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A80652" w:rsidRDefault="004839E6"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2017</w:t>
            </w:r>
            <w:r w:rsidR="003A26A0" w:rsidRPr="00A8065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A80652" w:rsidRDefault="004839E6"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202</w:t>
            </w:r>
            <w:r w:rsidR="003047AF" w:rsidRPr="00A80652">
              <w:rPr>
                <w:rFonts w:asciiTheme="minorHAnsi" w:eastAsia="Times New Roman" w:hAnsiTheme="minorHAnsi"/>
                <w:bCs/>
                <w:sz w:val="21"/>
                <w:szCs w:val="21"/>
              </w:rPr>
              <w:t>2</w:t>
            </w:r>
            <w:r w:rsidR="003A26A0" w:rsidRPr="00A8065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80652" w:rsidRDefault="003A26A0"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80652" w:rsidRDefault="003A26A0"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80652" w:rsidRDefault="00900F50"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5-Yr Open</w:t>
            </w:r>
            <w:r w:rsidR="00EB2743" w:rsidRPr="00A80652">
              <w:rPr>
                <w:rFonts w:asciiTheme="minorHAnsi" w:eastAsia="Times New Roman" w:hAnsiTheme="minorHAnsi"/>
                <w:bCs/>
                <w:sz w:val="21"/>
                <w:szCs w:val="21"/>
              </w:rPr>
              <w:t>-</w:t>
            </w:r>
            <w:proofErr w:type="spellStart"/>
            <w:r w:rsidR="003A26A0" w:rsidRPr="00A80652">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80652" w:rsidRDefault="0013587A"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 xml:space="preserve">Average </w:t>
            </w:r>
            <w:r w:rsidR="00900F50" w:rsidRPr="00A80652">
              <w:rPr>
                <w:rFonts w:asciiTheme="minorHAnsi" w:eastAsia="Times New Roman" w:hAnsiTheme="minorHAnsi"/>
                <w:bCs/>
                <w:sz w:val="21"/>
                <w:szCs w:val="21"/>
              </w:rPr>
              <w:t>Annual Open</w:t>
            </w:r>
            <w:r w:rsidR="00EB2743" w:rsidRPr="00A80652">
              <w:rPr>
                <w:rFonts w:asciiTheme="minorHAnsi" w:eastAsia="Times New Roman" w:hAnsiTheme="minorHAnsi"/>
                <w:bCs/>
                <w:sz w:val="21"/>
                <w:szCs w:val="21"/>
              </w:rPr>
              <w:t>-</w:t>
            </w:r>
            <w:proofErr w:type="spellStart"/>
            <w:r w:rsidR="003A26A0" w:rsidRPr="00A8065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80652" w:rsidRDefault="003A26A0"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80652" w:rsidRDefault="003A26A0" w:rsidP="004839E6">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Median Hourly Wage</w:t>
            </w:r>
          </w:p>
        </w:tc>
      </w:tr>
      <w:tr w:rsidR="004B565B" w:rsidRPr="00A80652"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B48AF2C" w:rsidR="004B565B" w:rsidRPr="00A80652" w:rsidRDefault="00886BA1" w:rsidP="004B565B">
            <w:pPr>
              <w:spacing w:after="0" w:line="240" w:lineRule="auto"/>
              <w:rPr>
                <w:rFonts w:asciiTheme="minorHAnsi" w:hAnsiTheme="minorHAnsi"/>
                <w:sz w:val="21"/>
                <w:szCs w:val="21"/>
              </w:rPr>
            </w:pPr>
            <w:r w:rsidRPr="00A80652">
              <w:rPr>
                <w:rFonts w:asciiTheme="minorHAnsi" w:hAnsiTheme="minorHAnsi"/>
                <w:sz w:val="21"/>
                <w:szCs w:val="21"/>
              </w:rPr>
              <w:t>Conservation</w:t>
            </w:r>
            <w:r w:rsidRPr="00A80652">
              <w:rPr>
                <w:rFonts w:asciiTheme="minorHAnsi" w:hAnsiTheme="minorHAnsi"/>
              </w:rPr>
              <w:t xml:space="preserve"> Scientists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ACA7389"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sz w:val="21"/>
                <w:szCs w:val="21"/>
              </w:rPr>
              <w:t>765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06AA541"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sz w:val="21"/>
                <w:szCs w:val="21"/>
              </w:rPr>
              <w:t>806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DE00089" w:rsidR="004B565B" w:rsidRPr="00A80652" w:rsidRDefault="00886BA1" w:rsidP="004B565B">
            <w:pPr>
              <w:spacing w:after="0" w:line="240" w:lineRule="auto"/>
              <w:jc w:val="right"/>
              <w:rPr>
                <w:rFonts w:asciiTheme="minorHAnsi" w:hAnsiTheme="minorHAnsi"/>
                <w:color w:val="FF0000"/>
                <w:sz w:val="21"/>
                <w:szCs w:val="21"/>
              </w:rPr>
            </w:pPr>
            <w:r w:rsidRPr="00A80652">
              <w:rPr>
                <w:rFonts w:asciiTheme="minorHAnsi" w:hAnsiTheme="minorHAnsi"/>
                <w:sz w:val="21"/>
                <w:szCs w:val="21"/>
              </w:rPr>
              <w:t xml:space="preserve">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CCF377E" w:rsidR="004B565B" w:rsidRPr="00A80652" w:rsidRDefault="00886BA1" w:rsidP="004B565B">
            <w:pPr>
              <w:spacing w:after="0" w:line="240" w:lineRule="auto"/>
              <w:jc w:val="right"/>
              <w:rPr>
                <w:rFonts w:asciiTheme="minorHAnsi" w:hAnsiTheme="minorHAnsi"/>
                <w:color w:val="FF0000"/>
                <w:sz w:val="21"/>
                <w:szCs w:val="21"/>
              </w:rPr>
            </w:pPr>
            <w:r w:rsidRPr="00A80652">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E88F42A"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sz w:val="21"/>
                <w:szCs w:val="21"/>
              </w:rPr>
              <w:t>363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6E3712D"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sz w:val="21"/>
                <w:szCs w:val="21"/>
              </w:rPr>
              <w:t>73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E7D1720"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sz w:val="21"/>
                <w:szCs w:val="21"/>
              </w:rPr>
              <w:t>$</w:t>
            </w:r>
            <w:r w:rsidRPr="00A80652">
              <w:rPr>
                <w:rFonts w:asciiTheme="minorHAnsi" w:hAnsiTheme="minorHAnsi"/>
              </w:rPr>
              <w:t xml:space="preserve">20.04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7A8DEF9"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sz w:val="21"/>
                <w:szCs w:val="21"/>
              </w:rPr>
              <w:t>$</w:t>
            </w:r>
            <w:r w:rsidRPr="00A80652">
              <w:rPr>
                <w:rFonts w:asciiTheme="minorHAnsi" w:hAnsiTheme="minorHAnsi"/>
              </w:rPr>
              <w:t xml:space="preserve">38.64 </w:t>
            </w:r>
          </w:p>
        </w:tc>
      </w:tr>
      <w:tr w:rsidR="004B565B" w:rsidRPr="00A80652"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D303EAA" w:rsidR="004B565B" w:rsidRPr="00A80652" w:rsidRDefault="00886BA1" w:rsidP="004B565B">
            <w:pPr>
              <w:spacing w:after="0" w:line="240" w:lineRule="auto"/>
              <w:rPr>
                <w:rFonts w:asciiTheme="minorHAnsi" w:hAnsiTheme="minorHAnsi"/>
                <w:sz w:val="21"/>
                <w:szCs w:val="21"/>
              </w:rPr>
            </w:pPr>
            <w:r w:rsidRPr="00A80652">
              <w:rPr>
                <w:rFonts w:asciiTheme="minorHAnsi" w:hAnsiTheme="minorHAnsi"/>
              </w:rPr>
              <w:t>Environmental Science and Protection Technicians, Including Health</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B3F915A"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rPr>
              <w:t>1,397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B997373"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rPr>
              <w:t>1,482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FB9955C" w:rsidR="004B565B" w:rsidRPr="00A80652" w:rsidRDefault="00886BA1" w:rsidP="004B565B">
            <w:pPr>
              <w:spacing w:after="0" w:line="240" w:lineRule="auto"/>
              <w:jc w:val="right"/>
              <w:rPr>
                <w:rFonts w:asciiTheme="minorHAnsi" w:hAnsiTheme="minorHAnsi"/>
                <w:color w:val="auto"/>
                <w:sz w:val="21"/>
                <w:szCs w:val="21"/>
              </w:rPr>
            </w:pPr>
            <w:r w:rsidRPr="00A80652">
              <w:rPr>
                <w:rFonts w:asciiTheme="minorHAnsi" w:hAnsiTheme="minorHAnsi"/>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B6490A7" w:rsidR="004B565B" w:rsidRPr="00A80652" w:rsidRDefault="00886BA1" w:rsidP="004B565B">
            <w:pPr>
              <w:spacing w:after="0" w:line="240" w:lineRule="auto"/>
              <w:jc w:val="right"/>
              <w:rPr>
                <w:rFonts w:asciiTheme="minorHAnsi" w:hAnsiTheme="minorHAnsi"/>
                <w:color w:val="auto"/>
                <w:sz w:val="21"/>
                <w:szCs w:val="21"/>
              </w:rPr>
            </w:pPr>
            <w:r w:rsidRPr="00A80652">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20BEBBC"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rPr>
              <w:t>917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E5A1812"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rPr>
              <w:t>183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1CABBED"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rPr>
              <w:t xml:space="preserve">$16.89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7560CD6" w:rsidR="004B565B" w:rsidRPr="00A80652" w:rsidRDefault="00886BA1" w:rsidP="004B565B">
            <w:pPr>
              <w:spacing w:after="0" w:line="240" w:lineRule="auto"/>
              <w:jc w:val="right"/>
              <w:rPr>
                <w:rFonts w:asciiTheme="minorHAnsi" w:hAnsiTheme="minorHAnsi"/>
                <w:sz w:val="21"/>
                <w:szCs w:val="21"/>
              </w:rPr>
            </w:pPr>
            <w:r w:rsidRPr="00A80652">
              <w:rPr>
                <w:rFonts w:asciiTheme="minorHAnsi" w:hAnsiTheme="minorHAnsi"/>
              </w:rPr>
              <w:t xml:space="preserve">$31.16 </w:t>
            </w:r>
          </w:p>
        </w:tc>
      </w:tr>
      <w:tr w:rsidR="00476C37" w:rsidRPr="00A80652"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3FD6424" w:rsidR="00476C37" w:rsidRPr="00A80652" w:rsidRDefault="00886BA1" w:rsidP="00476C37">
            <w:pPr>
              <w:spacing w:after="0" w:line="240" w:lineRule="auto"/>
              <w:rPr>
                <w:rFonts w:asciiTheme="minorHAnsi" w:hAnsiTheme="minorHAnsi"/>
                <w:sz w:val="21"/>
                <w:szCs w:val="21"/>
              </w:rPr>
            </w:pPr>
            <w:r w:rsidRPr="00A80652">
              <w:rPr>
                <w:rFonts w:asciiTheme="minorHAnsi" w:hAnsiTheme="minorHAnsi"/>
              </w:rPr>
              <w:t>Forest and Conservation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57999BE5"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835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D0B509D"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853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3695097" w:rsidR="00476C37" w:rsidRPr="00A80652" w:rsidRDefault="00886BA1" w:rsidP="00476C37">
            <w:pPr>
              <w:spacing w:after="0" w:line="240" w:lineRule="auto"/>
              <w:jc w:val="right"/>
              <w:rPr>
                <w:rFonts w:asciiTheme="minorHAnsi" w:hAnsiTheme="minorHAnsi"/>
                <w:color w:val="auto"/>
                <w:sz w:val="21"/>
                <w:szCs w:val="21"/>
              </w:rPr>
            </w:pPr>
            <w:r w:rsidRPr="00A80652">
              <w:rPr>
                <w:rFonts w:asciiTheme="minorHAnsi" w:hAnsiTheme="minorHAnsi"/>
              </w:rPr>
              <w:t xml:space="preserve">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D18C383" w:rsidR="00476C37" w:rsidRPr="00A80652" w:rsidRDefault="00886BA1" w:rsidP="00476C37">
            <w:pPr>
              <w:spacing w:after="0" w:line="240" w:lineRule="auto"/>
              <w:jc w:val="right"/>
              <w:rPr>
                <w:rFonts w:asciiTheme="minorHAnsi" w:hAnsiTheme="minorHAnsi"/>
                <w:color w:val="auto"/>
                <w:sz w:val="21"/>
                <w:szCs w:val="21"/>
              </w:rPr>
            </w:pPr>
            <w:r w:rsidRPr="00A80652">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E0F359F"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507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FABAC37"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101</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FCC6C92"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 xml:space="preserve">$11.64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3D98003"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 xml:space="preserve">$21.37 </w:t>
            </w:r>
          </w:p>
        </w:tc>
      </w:tr>
      <w:tr w:rsidR="00476C37" w:rsidRPr="00A80652"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0DDE8729" w:rsidR="00476C37" w:rsidRPr="00A80652" w:rsidRDefault="00886BA1" w:rsidP="00476C37">
            <w:pPr>
              <w:spacing w:after="0" w:line="240" w:lineRule="auto"/>
              <w:rPr>
                <w:rFonts w:asciiTheme="minorHAnsi" w:hAnsiTheme="minorHAnsi"/>
                <w:sz w:val="21"/>
                <w:szCs w:val="21"/>
              </w:rPr>
            </w:pPr>
            <w:r w:rsidRPr="00A80652">
              <w:rPr>
                <w:rFonts w:asciiTheme="minorHAnsi" w:hAnsiTheme="minorHAnsi"/>
              </w:rPr>
              <w:t>Biological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6966D18"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4,496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EA2C893"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4,959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E310BB4" w:rsidR="00476C37" w:rsidRPr="00A80652" w:rsidRDefault="00886BA1" w:rsidP="00476C37">
            <w:pPr>
              <w:spacing w:after="0" w:line="240" w:lineRule="auto"/>
              <w:jc w:val="right"/>
              <w:rPr>
                <w:rFonts w:asciiTheme="minorHAnsi" w:hAnsiTheme="minorHAnsi"/>
                <w:color w:val="auto"/>
                <w:sz w:val="21"/>
                <w:szCs w:val="21"/>
              </w:rPr>
            </w:pPr>
            <w:r w:rsidRPr="00A80652">
              <w:rPr>
                <w:rFonts w:asciiTheme="minorHAnsi" w:hAnsiTheme="minorHAnsi"/>
              </w:rPr>
              <w:t xml:space="preserve">463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9E44E1F" w:rsidR="00476C37" w:rsidRPr="00A80652" w:rsidRDefault="00886BA1" w:rsidP="00476C37">
            <w:pPr>
              <w:spacing w:after="0" w:line="240" w:lineRule="auto"/>
              <w:jc w:val="right"/>
              <w:rPr>
                <w:rFonts w:asciiTheme="minorHAnsi" w:hAnsiTheme="minorHAnsi"/>
                <w:color w:val="auto"/>
                <w:sz w:val="21"/>
                <w:szCs w:val="21"/>
              </w:rPr>
            </w:pPr>
            <w:r w:rsidRPr="00A80652">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649A1DB4"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2,716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7B361BC"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543</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1D7FC97"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 xml:space="preserve">$16.69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65C77F6"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 xml:space="preserve">$25.60 </w:t>
            </w:r>
          </w:p>
        </w:tc>
      </w:tr>
      <w:tr w:rsidR="00476C37" w:rsidRPr="00A80652"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4BECA77B" w:rsidR="00476C37" w:rsidRPr="00A80652" w:rsidRDefault="00886BA1" w:rsidP="00476C37">
            <w:pPr>
              <w:spacing w:after="0" w:line="240" w:lineRule="auto"/>
              <w:rPr>
                <w:rFonts w:asciiTheme="minorHAnsi" w:hAnsiTheme="minorHAnsi"/>
                <w:sz w:val="21"/>
                <w:szCs w:val="21"/>
              </w:rPr>
            </w:pPr>
            <w:r w:rsidRPr="00A80652">
              <w:rPr>
                <w:rFonts w:asciiTheme="minorHAnsi" w:hAnsiTheme="minorHAnsi"/>
              </w:rPr>
              <w:t>Environmental Scientists and Specialists, Including Health</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F0CCDFA"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3,675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064C711E"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3,894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5952A799" w:rsidR="00476C37" w:rsidRPr="00A80652" w:rsidRDefault="00886BA1" w:rsidP="00476C37">
            <w:pPr>
              <w:spacing w:after="0" w:line="240" w:lineRule="auto"/>
              <w:jc w:val="right"/>
              <w:rPr>
                <w:rFonts w:asciiTheme="minorHAnsi" w:hAnsiTheme="minorHAnsi"/>
                <w:color w:val="auto"/>
                <w:sz w:val="21"/>
                <w:szCs w:val="21"/>
              </w:rPr>
            </w:pPr>
            <w:r w:rsidRPr="00A80652">
              <w:rPr>
                <w:rFonts w:asciiTheme="minorHAnsi" w:hAnsiTheme="minorHAnsi"/>
              </w:rPr>
              <w:t xml:space="preserve">220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1EA34DDD" w:rsidR="00476C37" w:rsidRPr="00A80652" w:rsidRDefault="00886BA1" w:rsidP="00476C37">
            <w:pPr>
              <w:spacing w:after="0" w:line="240" w:lineRule="auto"/>
              <w:jc w:val="right"/>
              <w:rPr>
                <w:rFonts w:asciiTheme="minorHAnsi" w:hAnsiTheme="minorHAnsi"/>
                <w:color w:val="auto"/>
                <w:sz w:val="21"/>
                <w:szCs w:val="21"/>
              </w:rPr>
            </w:pPr>
            <w:r w:rsidRPr="00A80652">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4472D3F"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1,939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5646C1B5"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388</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60CFE9FB"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 xml:space="preserve">$25.69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47526E48" w:rsidR="00476C37" w:rsidRPr="00A80652" w:rsidRDefault="00886BA1" w:rsidP="00476C37">
            <w:pPr>
              <w:spacing w:after="0" w:line="240" w:lineRule="auto"/>
              <w:jc w:val="right"/>
              <w:rPr>
                <w:rFonts w:asciiTheme="minorHAnsi" w:hAnsiTheme="minorHAnsi"/>
                <w:sz w:val="21"/>
                <w:szCs w:val="21"/>
              </w:rPr>
            </w:pPr>
            <w:r w:rsidRPr="00A80652">
              <w:rPr>
                <w:rFonts w:asciiTheme="minorHAnsi" w:hAnsiTheme="minorHAnsi"/>
              </w:rPr>
              <w:t xml:space="preserve">$44.71 </w:t>
            </w:r>
          </w:p>
        </w:tc>
      </w:tr>
      <w:tr w:rsidR="003B3D61" w:rsidRPr="00A80652"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A80652" w:rsidRDefault="003B3D61" w:rsidP="003B3D61">
            <w:pPr>
              <w:spacing w:after="0" w:line="240" w:lineRule="auto"/>
              <w:rPr>
                <w:rFonts w:asciiTheme="minorHAnsi" w:hAnsiTheme="minorHAnsi"/>
                <w:b/>
                <w:sz w:val="21"/>
                <w:szCs w:val="21"/>
              </w:rPr>
            </w:pPr>
            <w:r w:rsidRPr="00A80652">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B05E97B"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11,167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20D40D1"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11,994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170760C"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827</w:t>
            </w:r>
            <w:r w:rsidRPr="00A80652">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A0E2542"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D995860"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6,443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D8F9302"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1,288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91F2224"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 xml:space="preserve">$19.53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37A9C27" w:rsidR="003B3D61" w:rsidRPr="00A80652" w:rsidRDefault="00886BA1" w:rsidP="003B3D61">
            <w:pPr>
              <w:spacing w:after="0" w:line="240" w:lineRule="auto"/>
              <w:jc w:val="right"/>
              <w:rPr>
                <w:rFonts w:asciiTheme="minorHAnsi" w:hAnsiTheme="minorHAnsi"/>
                <w:b/>
                <w:sz w:val="21"/>
                <w:szCs w:val="21"/>
              </w:rPr>
            </w:pPr>
            <w:r w:rsidRPr="00A80652">
              <w:rPr>
                <w:rFonts w:asciiTheme="minorHAnsi" w:hAnsiTheme="minorHAnsi"/>
                <w:b/>
                <w:sz w:val="21"/>
                <w:szCs w:val="21"/>
              </w:rPr>
              <w:t xml:space="preserve">$33.16 </w:t>
            </w:r>
          </w:p>
        </w:tc>
      </w:tr>
    </w:tbl>
    <w:p w14:paraId="2AEE1AF4" w14:textId="0121D441" w:rsidR="00410DF0" w:rsidRPr="00A80652" w:rsidRDefault="00410DF0" w:rsidP="00410DF0">
      <w:pPr>
        <w:pStyle w:val="NoSpacing"/>
        <w:rPr>
          <w:rFonts w:asciiTheme="minorHAnsi" w:hAnsiTheme="minorHAnsi"/>
          <w:i/>
          <w:sz w:val="20"/>
          <w:szCs w:val="20"/>
        </w:rPr>
      </w:pPr>
      <w:r w:rsidRPr="00A80652">
        <w:rPr>
          <w:rFonts w:asciiTheme="minorHAnsi" w:hAnsiTheme="minorHAnsi"/>
          <w:i/>
          <w:sz w:val="20"/>
          <w:szCs w:val="20"/>
        </w:rPr>
        <w:t xml:space="preserve">Source: EMSI </w:t>
      </w:r>
      <w:r w:rsidR="00194DF1" w:rsidRPr="00A80652">
        <w:rPr>
          <w:rFonts w:asciiTheme="minorHAnsi" w:hAnsiTheme="minorHAnsi"/>
          <w:i/>
          <w:sz w:val="20"/>
          <w:szCs w:val="20"/>
        </w:rPr>
        <w:t>2019.2</w:t>
      </w:r>
    </w:p>
    <w:p w14:paraId="18815C78" w14:textId="04FDCFFB" w:rsidR="00410DF0" w:rsidRPr="00A80652" w:rsidRDefault="00410DF0" w:rsidP="003047AF">
      <w:pPr>
        <w:pStyle w:val="NoSpacing"/>
        <w:spacing w:after="240"/>
        <w:rPr>
          <w:rFonts w:asciiTheme="minorHAnsi" w:hAnsiTheme="minorHAnsi"/>
          <w:sz w:val="20"/>
          <w:szCs w:val="20"/>
        </w:rPr>
      </w:pPr>
      <w:r w:rsidRPr="00A80652">
        <w:rPr>
          <w:rFonts w:asciiTheme="minorHAnsi" w:hAnsiTheme="minorHAnsi"/>
          <w:b/>
          <w:sz w:val="20"/>
          <w:szCs w:val="20"/>
        </w:rPr>
        <w:t>Bay Region</w:t>
      </w:r>
      <w:r w:rsidRPr="00A80652">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632A5A5" w:rsidR="003047AF" w:rsidRPr="00A80652" w:rsidRDefault="003047AF" w:rsidP="003047AF">
      <w:pPr>
        <w:pStyle w:val="NoSpacing"/>
        <w:spacing w:after="60"/>
        <w:rPr>
          <w:rFonts w:asciiTheme="minorHAnsi" w:hAnsiTheme="minorHAnsi"/>
          <w:b/>
        </w:rPr>
      </w:pPr>
      <w:r w:rsidRPr="00A80652">
        <w:rPr>
          <w:rFonts w:asciiTheme="minorHAnsi" w:hAnsiTheme="minorHAnsi"/>
          <w:b/>
        </w:rPr>
        <w:t xml:space="preserve">Table 2. </w:t>
      </w:r>
      <w:r w:rsidR="001C1787" w:rsidRPr="00A80652">
        <w:rPr>
          <w:rFonts w:asciiTheme="minorHAnsi" w:hAnsiTheme="minorHAnsi"/>
          <w:b/>
        </w:rPr>
        <w:t xml:space="preserve">Employment Outlook for </w:t>
      </w:r>
      <w:r w:rsidR="00C13494" w:rsidRPr="00A80652">
        <w:rPr>
          <w:rFonts w:asciiTheme="minorHAnsi" w:hAnsiTheme="minorHAnsi"/>
          <w:b/>
        </w:rPr>
        <w:t>Conservation and Resource Management</w:t>
      </w:r>
      <w:r w:rsidR="007F5A37" w:rsidRPr="00A80652">
        <w:rPr>
          <w:rFonts w:asciiTheme="minorHAnsi" w:hAnsiTheme="minorHAnsi"/>
          <w:b/>
        </w:rPr>
        <w:t xml:space="preserve"> </w:t>
      </w:r>
      <w:r w:rsidR="001C1787" w:rsidRPr="00A80652">
        <w:rPr>
          <w:rFonts w:asciiTheme="minorHAnsi" w:hAnsiTheme="minorHAnsi"/>
          <w:b/>
        </w:rPr>
        <w:t xml:space="preserve">Occupations in </w:t>
      </w:r>
      <w:r w:rsidR="00C13494" w:rsidRPr="00A80652">
        <w:rPr>
          <w:rFonts w:asciiTheme="minorHAnsi" w:hAnsiTheme="minorHAnsi"/>
          <w:b/>
        </w:rPr>
        <w:t>East Bay</w:t>
      </w:r>
      <w:r w:rsidR="000612F1" w:rsidRPr="00A80652">
        <w:rPr>
          <w:rFonts w:asciiTheme="minorHAnsi" w:hAnsiTheme="minorHAnsi"/>
          <w:b/>
        </w:rPr>
        <w:t xml:space="preserve"> </w:t>
      </w:r>
      <w:r w:rsidR="001C1787" w:rsidRPr="00A80652">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80652"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80652" w:rsidRDefault="00F90584" w:rsidP="005E116D">
            <w:pPr>
              <w:spacing w:after="0" w:line="240" w:lineRule="auto"/>
              <w:ind w:left="-105"/>
              <w:jc w:val="center"/>
              <w:rPr>
                <w:rFonts w:asciiTheme="minorHAnsi" w:eastAsia="Times New Roman" w:hAnsiTheme="minorHAnsi"/>
                <w:bCs/>
                <w:sz w:val="21"/>
                <w:szCs w:val="21"/>
              </w:rPr>
            </w:pPr>
            <w:r w:rsidRPr="00A80652">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A80652" w:rsidRDefault="00F90584"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A80652" w:rsidRDefault="00F90584"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80652" w:rsidRDefault="00F90584"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80652" w:rsidRDefault="00F90584"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80652" w:rsidRDefault="00F90584"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5-Yr Open-</w:t>
            </w:r>
            <w:proofErr w:type="spellStart"/>
            <w:r w:rsidRPr="00A80652">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80652" w:rsidRDefault="0013587A"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 xml:space="preserve">Average </w:t>
            </w:r>
            <w:r w:rsidR="00F90584" w:rsidRPr="00A80652">
              <w:rPr>
                <w:rFonts w:asciiTheme="minorHAnsi" w:eastAsia="Times New Roman" w:hAnsiTheme="minorHAnsi"/>
                <w:bCs/>
                <w:sz w:val="21"/>
                <w:szCs w:val="21"/>
              </w:rPr>
              <w:t>Annual Open-</w:t>
            </w:r>
            <w:proofErr w:type="spellStart"/>
            <w:r w:rsidR="00F90584" w:rsidRPr="00A8065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80652" w:rsidRDefault="00F90584"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80652" w:rsidRDefault="00F90584" w:rsidP="007B33E2">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Median Hourly Wage</w:t>
            </w:r>
          </w:p>
        </w:tc>
      </w:tr>
      <w:tr w:rsidR="00F90584" w:rsidRPr="00A80652"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A3AAD75" w:rsidR="00F90584" w:rsidRPr="00A80652" w:rsidRDefault="00886BA1" w:rsidP="00900F50">
            <w:pPr>
              <w:spacing w:after="0" w:line="240" w:lineRule="auto"/>
              <w:rPr>
                <w:rFonts w:asciiTheme="minorHAnsi" w:hAnsiTheme="minorHAnsi"/>
                <w:sz w:val="21"/>
                <w:szCs w:val="21"/>
              </w:rPr>
            </w:pPr>
            <w:r w:rsidRPr="00A80652">
              <w:rPr>
                <w:rFonts w:asciiTheme="minorHAnsi" w:hAnsiTheme="minorHAnsi"/>
                <w:sz w:val="21"/>
                <w:szCs w:val="21"/>
              </w:rPr>
              <w:t>Conservation</w:t>
            </w:r>
            <w:r w:rsidRPr="00A80652">
              <w:rPr>
                <w:rFonts w:asciiTheme="minorHAnsi" w:hAnsiTheme="minorHAnsi"/>
              </w:rPr>
              <w:t xml:space="preserve"> Scientists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61B3AE9"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sz w:val="21"/>
                <w:szCs w:val="21"/>
              </w:rPr>
              <w:t>107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8A245A"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sz w:val="21"/>
                <w:szCs w:val="21"/>
              </w:rPr>
              <w:t>115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D3074B8" w:rsidR="00F90584" w:rsidRPr="00A80652" w:rsidRDefault="00886BA1" w:rsidP="00900F50">
            <w:pPr>
              <w:spacing w:after="0" w:line="240" w:lineRule="auto"/>
              <w:jc w:val="right"/>
              <w:rPr>
                <w:rFonts w:asciiTheme="minorHAnsi" w:hAnsiTheme="minorHAnsi"/>
                <w:color w:val="FF0000"/>
                <w:sz w:val="21"/>
                <w:szCs w:val="21"/>
              </w:rPr>
            </w:pPr>
            <w:r w:rsidRPr="00A80652">
              <w:rPr>
                <w:rFonts w:asciiTheme="minorHAnsi" w:hAnsiTheme="minorHAnsi"/>
                <w:sz w:val="21"/>
                <w:szCs w:val="21"/>
              </w:rPr>
              <w:t xml:space="preserve">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9372A6E" w:rsidR="00F90584" w:rsidRPr="00A80652" w:rsidRDefault="00886BA1" w:rsidP="00900F50">
            <w:pPr>
              <w:spacing w:after="0" w:line="240" w:lineRule="auto"/>
              <w:jc w:val="right"/>
              <w:rPr>
                <w:rFonts w:asciiTheme="minorHAnsi" w:hAnsiTheme="minorHAnsi"/>
                <w:color w:val="FF0000"/>
                <w:sz w:val="21"/>
                <w:szCs w:val="21"/>
              </w:rPr>
            </w:pPr>
            <w:r w:rsidRPr="00A80652">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FC7436D"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sz w:val="21"/>
                <w:szCs w:val="21"/>
              </w:rPr>
              <w:t>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F6F90EB"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D706392"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sz w:val="21"/>
                <w:szCs w:val="21"/>
              </w:rPr>
              <w:t>$</w:t>
            </w:r>
            <w:r w:rsidRPr="00A80652">
              <w:rPr>
                <w:rFonts w:asciiTheme="minorHAnsi" w:hAnsiTheme="minorHAnsi"/>
              </w:rPr>
              <w:t xml:space="preserve">30.56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B36F10A"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sz w:val="21"/>
                <w:szCs w:val="21"/>
              </w:rPr>
              <w:t>$</w:t>
            </w:r>
            <w:r w:rsidRPr="00A80652">
              <w:rPr>
                <w:rFonts w:asciiTheme="minorHAnsi" w:hAnsiTheme="minorHAnsi"/>
              </w:rPr>
              <w:t xml:space="preserve">43.11 </w:t>
            </w:r>
          </w:p>
        </w:tc>
      </w:tr>
      <w:tr w:rsidR="00F90584" w:rsidRPr="00A80652"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88D6C82" w:rsidR="00F90584" w:rsidRPr="00A80652" w:rsidRDefault="00886BA1" w:rsidP="00900F50">
            <w:pPr>
              <w:spacing w:after="0" w:line="240" w:lineRule="auto"/>
              <w:rPr>
                <w:rFonts w:asciiTheme="minorHAnsi" w:hAnsiTheme="minorHAnsi"/>
                <w:sz w:val="21"/>
                <w:szCs w:val="21"/>
              </w:rPr>
            </w:pPr>
            <w:r w:rsidRPr="00A80652">
              <w:rPr>
                <w:rFonts w:asciiTheme="minorHAnsi" w:hAnsiTheme="minorHAnsi"/>
              </w:rPr>
              <w:lastRenderedPageBreak/>
              <w:t>Environmental Science and Protection Technicians, Including Health</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FC5D1BD"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439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3E21B7C"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451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537A806"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 xml:space="preserve">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1569D94"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70E20C2"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275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3606A3B"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55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29046E4"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 xml:space="preserve">$18.14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066BADD" w:rsidR="00F90584" w:rsidRPr="00A80652" w:rsidRDefault="00886BA1" w:rsidP="00900F50">
            <w:pPr>
              <w:spacing w:after="0" w:line="240" w:lineRule="auto"/>
              <w:jc w:val="right"/>
              <w:rPr>
                <w:rFonts w:asciiTheme="minorHAnsi" w:hAnsiTheme="minorHAnsi"/>
                <w:sz w:val="21"/>
                <w:szCs w:val="21"/>
              </w:rPr>
            </w:pPr>
            <w:r w:rsidRPr="00A80652">
              <w:rPr>
                <w:rFonts w:asciiTheme="minorHAnsi" w:hAnsiTheme="minorHAnsi"/>
              </w:rPr>
              <w:t xml:space="preserve">$31.40 </w:t>
            </w:r>
          </w:p>
        </w:tc>
      </w:tr>
      <w:tr w:rsidR="00D324DD" w:rsidRPr="00A80652"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CF80039" w:rsidR="00D324DD" w:rsidRPr="00A80652" w:rsidRDefault="00886BA1" w:rsidP="00D324DD">
            <w:pPr>
              <w:spacing w:after="0" w:line="240" w:lineRule="auto"/>
              <w:rPr>
                <w:rFonts w:asciiTheme="minorHAnsi" w:hAnsiTheme="minorHAnsi"/>
                <w:sz w:val="21"/>
                <w:szCs w:val="21"/>
              </w:rPr>
            </w:pPr>
            <w:r w:rsidRPr="00A80652">
              <w:rPr>
                <w:rFonts w:asciiTheme="minorHAnsi" w:hAnsiTheme="minorHAnsi"/>
              </w:rPr>
              <w:t>Forest and Conservation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DDC0F6B"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46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59D8696"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1D9A483"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E23AB62"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5E2A35A"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B7C9FBC"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672B2B0"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$13.35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31D5B6F"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$18.41 </w:t>
            </w:r>
          </w:p>
        </w:tc>
      </w:tr>
      <w:tr w:rsidR="00D324DD" w:rsidRPr="00A80652"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20CD4D6E" w:rsidR="00D324DD" w:rsidRPr="00A80652" w:rsidRDefault="00886BA1" w:rsidP="00D324DD">
            <w:pPr>
              <w:spacing w:after="0" w:line="240" w:lineRule="auto"/>
              <w:rPr>
                <w:rFonts w:asciiTheme="minorHAnsi" w:hAnsiTheme="minorHAnsi"/>
                <w:sz w:val="21"/>
                <w:szCs w:val="21"/>
              </w:rPr>
            </w:pPr>
            <w:r w:rsidRPr="00A80652">
              <w:rPr>
                <w:rFonts w:asciiTheme="minorHAnsi" w:hAnsiTheme="minorHAnsi"/>
              </w:rPr>
              <w:t>Biological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BBAF940"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1,777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EBBD0BC"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1,917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4432951"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141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3DCF21B"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3489CB1"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1,025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AE28FB0"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208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CCA86BE"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$16.20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CB40B10"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$23.99 </w:t>
            </w:r>
          </w:p>
        </w:tc>
      </w:tr>
      <w:tr w:rsidR="00D324DD" w:rsidRPr="00A80652"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4BD6A041" w:rsidR="00D324DD" w:rsidRPr="00A80652" w:rsidRDefault="00886BA1" w:rsidP="00D324DD">
            <w:pPr>
              <w:spacing w:after="0" w:line="240" w:lineRule="auto"/>
              <w:rPr>
                <w:rFonts w:asciiTheme="minorHAnsi" w:hAnsiTheme="minorHAnsi"/>
                <w:sz w:val="21"/>
                <w:szCs w:val="21"/>
              </w:rPr>
            </w:pPr>
            <w:r w:rsidRPr="00A80652">
              <w:rPr>
                <w:rFonts w:asciiTheme="minorHAnsi" w:hAnsiTheme="minorHAnsi"/>
              </w:rPr>
              <w:t>Environmental Scientists and Specialists, Including Health</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174041D5"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1,498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F820B3E"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1,529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5EDF00E"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42DF5B94"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34F150F6"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741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20998CF4"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149</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35388B2F"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$20.71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70E5672D" w:rsidR="00D324DD" w:rsidRPr="00A80652" w:rsidRDefault="00886BA1" w:rsidP="00D324DD">
            <w:pPr>
              <w:spacing w:after="0" w:line="240" w:lineRule="auto"/>
              <w:jc w:val="right"/>
              <w:rPr>
                <w:rFonts w:asciiTheme="minorHAnsi" w:hAnsiTheme="minorHAnsi"/>
                <w:sz w:val="21"/>
                <w:szCs w:val="21"/>
              </w:rPr>
            </w:pPr>
            <w:r w:rsidRPr="00A80652">
              <w:rPr>
                <w:rFonts w:asciiTheme="minorHAnsi" w:hAnsiTheme="minorHAnsi"/>
              </w:rPr>
              <w:t xml:space="preserve">$45.89 </w:t>
            </w:r>
          </w:p>
        </w:tc>
      </w:tr>
      <w:tr w:rsidR="00D324DD" w:rsidRPr="00A80652"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A80652" w:rsidRDefault="00D324DD" w:rsidP="00D324DD">
            <w:pPr>
              <w:spacing w:after="0" w:line="240" w:lineRule="auto"/>
              <w:rPr>
                <w:rFonts w:asciiTheme="minorHAnsi" w:hAnsiTheme="minorHAnsi"/>
                <w:b/>
                <w:sz w:val="21"/>
                <w:szCs w:val="21"/>
              </w:rPr>
            </w:pPr>
            <w:r w:rsidRPr="00A8065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0DD6C29"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3,866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FD4FF1E"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4,062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96FB538"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 xml:space="preserve">196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0B18836"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455BCD3"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2,125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E379A5B"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429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EE5711F"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 xml:space="preserve">$18.53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14BAA80" w:rsidR="00D324DD" w:rsidRPr="00A80652" w:rsidRDefault="00886BA1" w:rsidP="00D324DD">
            <w:pPr>
              <w:spacing w:after="0" w:line="240" w:lineRule="auto"/>
              <w:jc w:val="right"/>
              <w:rPr>
                <w:rFonts w:asciiTheme="minorHAnsi" w:hAnsiTheme="minorHAnsi"/>
                <w:b/>
                <w:sz w:val="21"/>
                <w:szCs w:val="21"/>
              </w:rPr>
            </w:pPr>
            <w:r w:rsidRPr="00A80652">
              <w:rPr>
                <w:rFonts w:asciiTheme="minorHAnsi" w:hAnsiTheme="minorHAnsi"/>
                <w:b/>
                <w:sz w:val="21"/>
                <w:szCs w:val="21"/>
              </w:rPr>
              <w:t xml:space="preserve">$33.78 </w:t>
            </w:r>
          </w:p>
        </w:tc>
      </w:tr>
    </w:tbl>
    <w:p w14:paraId="6345B211" w14:textId="20B459CB" w:rsidR="003047AF" w:rsidRPr="00A80652" w:rsidRDefault="00194DF1" w:rsidP="003047AF">
      <w:pPr>
        <w:pStyle w:val="NoSpacing"/>
        <w:rPr>
          <w:rFonts w:asciiTheme="minorHAnsi" w:hAnsiTheme="minorHAnsi"/>
          <w:i/>
          <w:sz w:val="20"/>
          <w:szCs w:val="20"/>
        </w:rPr>
      </w:pPr>
      <w:r w:rsidRPr="00A80652">
        <w:rPr>
          <w:rFonts w:asciiTheme="minorHAnsi" w:hAnsiTheme="minorHAnsi"/>
          <w:i/>
          <w:sz w:val="20"/>
          <w:szCs w:val="20"/>
        </w:rPr>
        <w:t>Source: EMSI 2019.2</w:t>
      </w:r>
    </w:p>
    <w:p w14:paraId="0F940DAA" w14:textId="07716741" w:rsidR="00E42D43" w:rsidRPr="006C3776" w:rsidRDefault="00C13494" w:rsidP="006C48C2">
      <w:pPr>
        <w:pStyle w:val="NoSpacing"/>
        <w:spacing w:after="240"/>
        <w:rPr>
          <w:rFonts w:asciiTheme="minorHAnsi" w:hAnsiTheme="minorHAnsi"/>
          <w:sz w:val="20"/>
          <w:szCs w:val="20"/>
        </w:rPr>
      </w:pPr>
      <w:r w:rsidRPr="00A80652">
        <w:rPr>
          <w:rFonts w:asciiTheme="minorHAnsi" w:hAnsiTheme="minorHAnsi"/>
          <w:b/>
          <w:sz w:val="20"/>
          <w:szCs w:val="20"/>
        </w:rPr>
        <w:t>East Bay</w:t>
      </w:r>
      <w:r w:rsidR="000612F1" w:rsidRPr="00A80652">
        <w:rPr>
          <w:rFonts w:asciiTheme="minorHAnsi" w:hAnsiTheme="minorHAnsi"/>
          <w:b/>
          <w:sz w:val="20"/>
          <w:szCs w:val="20"/>
        </w:rPr>
        <w:t xml:space="preserve"> </w:t>
      </w:r>
      <w:r w:rsidR="00681353" w:rsidRPr="00A80652">
        <w:rPr>
          <w:rFonts w:asciiTheme="minorHAnsi" w:hAnsiTheme="minorHAnsi"/>
          <w:b/>
          <w:sz w:val="20"/>
          <w:szCs w:val="20"/>
        </w:rPr>
        <w:t>Sub-Region</w:t>
      </w:r>
      <w:r w:rsidR="00797696" w:rsidRPr="00A80652">
        <w:rPr>
          <w:rFonts w:asciiTheme="minorHAnsi" w:hAnsiTheme="minorHAnsi"/>
          <w:b/>
          <w:sz w:val="20"/>
          <w:szCs w:val="20"/>
        </w:rPr>
        <w:t xml:space="preserve"> </w:t>
      </w:r>
      <w:r w:rsidR="00681353" w:rsidRPr="00A80652">
        <w:rPr>
          <w:rFonts w:asciiTheme="minorHAnsi" w:hAnsiTheme="minorHAnsi"/>
          <w:sz w:val="20"/>
          <w:szCs w:val="20"/>
        </w:rPr>
        <w:t xml:space="preserve">includes </w:t>
      </w:r>
      <w:r w:rsidRPr="006C3776">
        <w:rPr>
          <w:rFonts w:asciiTheme="minorHAnsi" w:hAnsiTheme="minorHAnsi"/>
          <w:sz w:val="20"/>
          <w:szCs w:val="20"/>
        </w:rPr>
        <w:t>Alameda and Contra Costa Counties</w:t>
      </w:r>
    </w:p>
    <w:p w14:paraId="6D4DE470" w14:textId="335F832C" w:rsidR="00351170" w:rsidRPr="00A80652" w:rsidRDefault="002155A4" w:rsidP="00351170">
      <w:pPr>
        <w:pStyle w:val="Heading3"/>
        <w:rPr>
          <w:rFonts w:asciiTheme="minorHAnsi" w:hAnsiTheme="minorHAnsi"/>
        </w:rPr>
      </w:pPr>
      <w:r w:rsidRPr="00A80652">
        <w:rPr>
          <w:rFonts w:asciiTheme="minorHAnsi" w:hAnsiTheme="minorHAnsi"/>
        </w:rPr>
        <w:t xml:space="preserve">Job Postings in </w:t>
      </w:r>
      <w:r w:rsidR="00351170" w:rsidRPr="00A80652">
        <w:rPr>
          <w:rFonts w:asciiTheme="minorHAnsi" w:hAnsiTheme="minorHAnsi"/>
        </w:rPr>
        <w:t>Bay Region</w:t>
      </w:r>
      <w:r w:rsidR="00060203" w:rsidRPr="00A80652">
        <w:rPr>
          <w:rFonts w:asciiTheme="minorHAnsi" w:hAnsiTheme="minorHAnsi"/>
        </w:rPr>
        <w:t xml:space="preserve"> and </w:t>
      </w:r>
      <w:r w:rsidR="00C13494" w:rsidRPr="00A80652">
        <w:rPr>
          <w:rFonts w:asciiTheme="minorHAnsi" w:hAnsiTheme="minorHAnsi"/>
        </w:rPr>
        <w:t>East Bay</w:t>
      </w:r>
      <w:r w:rsidR="000612F1" w:rsidRPr="00A80652">
        <w:rPr>
          <w:rFonts w:asciiTheme="minorHAnsi" w:hAnsiTheme="minorHAnsi"/>
        </w:rPr>
        <w:t xml:space="preserve"> </w:t>
      </w:r>
      <w:r w:rsidR="00060203" w:rsidRPr="00A80652">
        <w:rPr>
          <w:rFonts w:asciiTheme="minorHAnsi" w:hAnsiTheme="minorHAnsi"/>
        </w:rPr>
        <w:t>Sub-Region</w:t>
      </w:r>
    </w:p>
    <w:p w14:paraId="2094AEC4" w14:textId="2F8D601A" w:rsidR="001C1787" w:rsidRPr="00A80652" w:rsidRDefault="000E5421" w:rsidP="001C1787">
      <w:pPr>
        <w:pStyle w:val="NoSpacing"/>
        <w:spacing w:after="60"/>
        <w:rPr>
          <w:rFonts w:asciiTheme="minorHAnsi" w:hAnsiTheme="minorHAnsi"/>
          <w:b/>
        </w:rPr>
      </w:pPr>
      <w:r w:rsidRPr="00A80652">
        <w:rPr>
          <w:rFonts w:asciiTheme="minorHAnsi" w:hAnsiTheme="minorHAnsi"/>
          <w:b/>
        </w:rPr>
        <w:t>Table 3</w:t>
      </w:r>
      <w:r w:rsidR="002155A4" w:rsidRPr="00A80652">
        <w:rPr>
          <w:rFonts w:asciiTheme="minorHAnsi" w:hAnsiTheme="minorHAnsi"/>
          <w:b/>
        </w:rPr>
        <w:t xml:space="preserve">. </w:t>
      </w:r>
      <w:r w:rsidR="001C1787" w:rsidRPr="00A80652">
        <w:rPr>
          <w:rFonts w:asciiTheme="minorHAnsi" w:hAnsiTheme="minorHAnsi"/>
          <w:b/>
        </w:rPr>
        <w:t>Number of Job Postings by Occupation for latest 12 months (</w:t>
      </w:r>
      <w:r w:rsidR="00C13494" w:rsidRPr="00A80652">
        <w:rPr>
          <w:rFonts w:asciiTheme="minorHAnsi" w:hAnsiTheme="minorHAnsi"/>
          <w:b/>
        </w:rPr>
        <w:t>May 2018 - April 2019</w:t>
      </w:r>
      <w:r w:rsidR="001C1787" w:rsidRPr="00A80652">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80652"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80652" w:rsidRDefault="002C3B30" w:rsidP="005E116D">
            <w:pPr>
              <w:spacing w:after="0" w:line="240" w:lineRule="auto"/>
              <w:ind w:left="-15"/>
              <w:rPr>
                <w:rFonts w:asciiTheme="minorHAnsi" w:eastAsia="Times New Roman" w:hAnsiTheme="minorHAnsi"/>
                <w:bCs/>
                <w:sz w:val="21"/>
                <w:szCs w:val="21"/>
              </w:rPr>
            </w:pPr>
            <w:r w:rsidRPr="00A80652">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80652" w:rsidRDefault="002C3B30" w:rsidP="00950AF1">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9AEE438" w:rsidR="002C3B30" w:rsidRPr="00A80652" w:rsidRDefault="00C13494" w:rsidP="002F5095">
            <w:pPr>
              <w:tabs>
                <w:tab w:val="decimal" w:pos="1080"/>
              </w:tabs>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East Bay</w:t>
            </w:r>
          </w:p>
        </w:tc>
      </w:tr>
      <w:tr w:rsidR="009E6164" w:rsidRPr="00A80652" w14:paraId="22CC6F39" w14:textId="3ADA4CEB" w:rsidTr="00295029">
        <w:trPr>
          <w:trHeight w:val="202"/>
        </w:trPr>
        <w:tc>
          <w:tcPr>
            <w:tcW w:w="7020" w:type="dxa"/>
            <w:shd w:val="clear" w:color="auto" w:fill="auto"/>
            <w:noWrap/>
            <w:vAlign w:val="bottom"/>
          </w:tcPr>
          <w:p w14:paraId="7FD0BF21" w14:textId="26654A3B" w:rsidR="009E6164" w:rsidRPr="00A80652" w:rsidRDefault="00297F3D" w:rsidP="009E616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9E6164" w:rsidRPr="00A80652">
              <w:rPr>
                <w:rFonts w:asciiTheme="minorHAnsi" w:hAnsiTheme="minorHAnsi" w:cs="Calibri"/>
              </w:rPr>
              <w:t>Biological Technicians</w:t>
            </w:r>
          </w:p>
        </w:tc>
        <w:tc>
          <w:tcPr>
            <w:tcW w:w="1350" w:type="dxa"/>
            <w:shd w:val="clear" w:color="auto" w:fill="auto"/>
            <w:noWrap/>
            <w:vAlign w:val="bottom"/>
          </w:tcPr>
          <w:p w14:paraId="06415EC9" w14:textId="1A8B16DC" w:rsidR="009E6164" w:rsidRPr="00A80652" w:rsidRDefault="009E6164" w:rsidP="009E6164">
            <w:pPr>
              <w:tabs>
                <w:tab w:val="decimal" w:pos="816"/>
              </w:tabs>
              <w:spacing w:after="0" w:line="240" w:lineRule="auto"/>
              <w:jc w:val="center"/>
              <w:rPr>
                <w:rFonts w:asciiTheme="minorHAnsi" w:eastAsia="Times New Roman" w:hAnsiTheme="minorHAnsi"/>
                <w:sz w:val="21"/>
                <w:szCs w:val="21"/>
              </w:rPr>
            </w:pPr>
            <w:r w:rsidRPr="00A80652">
              <w:rPr>
                <w:rFonts w:asciiTheme="minorHAnsi" w:hAnsiTheme="minorHAnsi" w:cs="Calibri"/>
              </w:rPr>
              <w:t>1,399</w:t>
            </w:r>
          </w:p>
        </w:tc>
        <w:tc>
          <w:tcPr>
            <w:tcW w:w="1710" w:type="dxa"/>
            <w:vAlign w:val="bottom"/>
          </w:tcPr>
          <w:p w14:paraId="14DDF9FF" w14:textId="324282D5" w:rsidR="009E6164" w:rsidRPr="00A80652" w:rsidRDefault="009E6164" w:rsidP="009E6164">
            <w:pPr>
              <w:tabs>
                <w:tab w:val="decimal" w:pos="1080"/>
              </w:tabs>
              <w:spacing w:after="0" w:line="240" w:lineRule="auto"/>
              <w:jc w:val="center"/>
              <w:rPr>
                <w:rFonts w:asciiTheme="minorHAnsi" w:eastAsia="Times New Roman" w:hAnsiTheme="minorHAnsi"/>
                <w:sz w:val="21"/>
                <w:szCs w:val="21"/>
              </w:rPr>
            </w:pPr>
            <w:r w:rsidRPr="00A80652">
              <w:rPr>
                <w:rFonts w:asciiTheme="minorHAnsi" w:hAnsiTheme="minorHAnsi" w:cs="Calibri"/>
              </w:rPr>
              <w:t>369</w:t>
            </w:r>
          </w:p>
        </w:tc>
      </w:tr>
      <w:tr w:rsidR="009E6164" w:rsidRPr="00A80652" w14:paraId="61A814EE" w14:textId="77777777" w:rsidTr="00295029">
        <w:trPr>
          <w:trHeight w:val="202"/>
        </w:trPr>
        <w:tc>
          <w:tcPr>
            <w:tcW w:w="7020" w:type="dxa"/>
            <w:shd w:val="clear" w:color="auto" w:fill="auto"/>
            <w:noWrap/>
            <w:vAlign w:val="bottom"/>
          </w:tcPr>
          <w:p w14:paraId="6F34B041" w14:textId="16DD7D65" w:rsidR="009E6164" w:rsidRPr="00A80652" w:rsidRDefault="00297F3D" w:rsidP="009E6164">
            <w:pPr>
              <w:spacing w:after="0" w:line="240" w:lineRule="auto"/>
              <w:ind w:left="-120"/>
              <w:rPr>
                <w:rFonts w:asciiTheme="minorHAnsi" w:hAnsiTheme="minorHAnsi"/>
                <w:sz w:val="21"/>
                <w:szCs w:val="21"/>
              </w:rPr>
            </w:pPr>
            <w:r>
              <w:rPr>
                <w:rFonts w:asciiTheme="minorHAnsi" w:hAnsiTheme="minorHAnsi" w:cs="Calibri"/>
              </w:rPr>
              <w:t xml:space="preserve"> </w:t>
            </w:r>
            <w:r w:rsidR="009E6164" w:rsidRPr="00A80652">
              <w:rPr>
                <w:rFonts w:asciiTheme="minorHAnsi" w:hAnsiTheme="minorHAnsi" w:cs="Calibri"/>
              </w:rPr>
              <w:t>Environmental Science and Protection Technicians, Including Health</w:t>
            </w:r>
          </w:p>
        </w:tc>
        <w:tc>
          <w:tcPr>
            <w:tcW w:w="1350" w:type="dxa"/>
            <w:shd w:val="clear" w:color="auto" w:fill="auto"/>
            <w:noWrap/>
            <w:vAlign w:val="bottom"/>
          </w:tcPr>
          <w:p w14:paraId="535A9709" w14:textId="33B56AAE" w:rsidR="009E6164" w:rsidRPr="00A80652" w:rsidRDefault="009E6164" w:rsidP="009E6164">
            <w:pPr>
              <w:tabs>
                <w:tab w:val="decimal" w:pos="816"/>
              </w:tabs>
              <w:spacing w:after="0" w:line="240" w:lineRule="auto"/>
              <w:jc w:val="center"/>
              <w:rPr>
                <w:rFonts w:asciiTheme="minorHAnsi" w:hAnsiTheme="minorHAnsi"/>
                <w:sz w:val="21"/>
                <w:szCs w:val="21"/>
              </w:rPr>
            </w:pPr>
            <w:r w:rsidRPr="00A80652">
              <w:rPr>
                <w:rFonts w:asciiTheme="minorHAnsi" w:hAnsiTheme="minorHAnsi" w:cs="Calibri"/>
              </w:rPr>
              <w:t>405</w:t>
            </w:r>
          </w:p>
        </w:tc>
        <w:tc>
          <w:tcPr>
            <w:tcW w:w="1710" w:type="dxa"/>
            <w:vAlign w:val="bottom"/>
          </w:tcPr>
          <w:p w14:paraId="556123FD" w14:textId="5E2A165C" w:rsidR="009E6164" w:rsidRPr="00A80652" w:rsidRDefault="009E6164" w:rsidP="009E6164">
            <w:pPr>
              <w:tabs>
                <w:tab w:val="decimal" w:pos="1080"/>
              </w:tabs>
              <w:spacing w:after="0" w:line="240" w:lineRule="auto"/>
              <w:jc w:val="center"/>
              <w:rPr>
                <w:rFonts w:asciiTheme="minorHAnsi" w:eastAsia="Times New Roman" w:hAnsiTheme="minorHAnsi"/>
                <w:sz w:val="21"/>
                <w:szCs w:val="21"/>
              </w:rPr>
            </w:pPr>
            <w:r w:rsidRPr="00A80652">
              <w:rPr>
                <w:rFonts w:asciiTheme="minorHAnsi" w:hAnsiTheme="minorHAnsi" w:cs="Calibri"/>
              </w:rPr>
              <w:t>159</w:t>
            </w:r>
          </w:p>
        </w:tc>
      </w:tr>
      <w:tr w:rsidR="009E6164" w:rsidRPr="00A80652" w14:paraId="7CF27F02" w14:textId="77777777" w:rsidTr="00295029">
        <w:trPr>
          <w:trHeight w:val="202"/>
        </w:trPr>
        <w:tc>
          <w:tcPr>
            <w:tcW w:w="7020" w:type="dxa"/>
            <w:shd w:val="clear" w:color="auto" w:fill="auto"/>
            <w:noWrap/>
            <w:vAlign w:val="bottom"/>
          </w:tcPr>
          <w:p w14:paraId="0CF08428" w14:textId="4A205BDD" w:rsidR="009E6164" w:rsidRPr="00A80652" w:rsidRDefault="00297F3D" w:rsidP="009E6164">
            <w:pPr>
              <w:spacing w:after="0" w:line="240" w:lineRule="auto"/>
              <w:ind w:left="-120"/>
              <w:rPr>
                <w:rFonts w:asciiTheme="minorHAnsi" w:hAnsiTheme="minorHAnsi" w:cs="Calibri"/>
              </w:rPr>
            </w:pPr>
            <w:r>
              <w:rPr>
                <w:rFonts w:asciiTheme="minorHAnsi" w:hAnsiTheme="minorHAnsi" w:cs="Calibri"/>
              </w:rPr>
              <w:t xml:space="preserve"> </w:t>
            </w:r>
            <w:r w:rsidR="009E6164" w:rsidRPr="00A80652">
              <w:rPr>
                <w:rFonts w:asciiTheme="minorHAnsi" w:hAnsiTheme="minorHAnsi" w:cs="Calibri"/>
              </w:rPr>
              <w:t>Environmental Scientists and Specialists, Including Health</w:t>
            </w:r>
          </w:p>
        </w:tc>
        <w:tc>
          <w:tcPr>
            <w:tcW w:w="1350" w:type="dxa"/>
            <w:shd w:val="clear" w:color="auto" w:fill="auto"/>
            <w:noWrap/>
            <w:vAlign w:val="bottom"/>
          </w:tcPr>
          <w:p w14:paraId="020AAB1B" w14:textId="53FD107A" w:rsidR="009E6164" w:rsidRPr="00A80652" w:rsidRDefault="009E6164" w:rsidP="009E6164">
            <w:pPr>
              <w:tabs>
                <w:tab w:val="decimal" w:pos="816"/>
              </w:tabs>
              <w:spacing w:after="0" w:line="240" w:lineRule="auto"/>
              <w:jc w:val="center"/>
              <w:rPr>
                <w:rFonts w:asciiTheme="minorHAnsi" w:hAnsiTheme="minorHAnsi" w:cs="Calibri"/>
              </w:rPr>
            </w:pPr>
            <w:r w:rsidRPr="00A80652">
              <w:rPr>
                <w:rFonts w:asciiTheme="minorHAnsi" w:hAnsiTheme="minorHAnsi" w:cs="Calibri"/>
              </w:rPr>
              <w:t>301</w:t>
            </w:r>
          </w:p>
        </w:tc>
        <w:tc>
          <w:tcPr>
            <w:tcW w:w="1710" w:type="dxa"/>
            <w:vAlign w:val="bottom"/>
          </w:tcPr>
          <w:p w14:paraId="6E52E39A" w14:textId="2E6DEE44" w:rsidR="009E6164" w:rsidRPr="00A80652" w:rsidRDefault="009E6164" w:rsidP="009E6164">
            <w:pPr>
              <w:tabs>
                <w:tab w:val="decimal" w:pos="1080"/>
              </w:tabs>
              <w:spacing w:after="0" w:line="240" w:lineRule="auto"/>
              <w:jc w:val="center"/>
              <w:rPr>
                <w:rFonts w:asciiTheme="minorHAnsi" w:hAnsiTheme="minorHAnsi" w:cs="Calibri"/>
              </w:rPr>
            </w:pPr>
            <w:r w:rsidRPr="00A80652">
              <w:rPr>
                <w:rFonts w:asciiTheme="minorHAnsi" w:hAnsiTheme="minorHAnsi" w:cs="Calibri"/>
              </w:rPr>
              <w:t>102</w:t>
            </w:r>
          </w:p>
        </w:tc>
      </w:tr>
      <w:tr w:rsidR="009E6164" w:rsidRPr="00A80652" w14:paraId="59918B00" w14:textId="77777777" w:rsidTr="00295029">
        <w:trPr>
          <w:trHeight w:val="202"/>
        </w:trPr>
        <w:tc>
          <w:tcPr>
            <w:tcW w:w="7020" w:type="dxa"/>
            <w:shd w:val="clear" w:color="auto" w:fill="auto"/>
            <w:noWrap/>
            <w:vAlign w:val="bottom"/>
          </w:tcPr>
          <w:p w14:paraId="3E1CD4B9" w14:textId="567114C3" w:rsidR="009E6164" w:rsidRPr="00A80652" w:rsidRDefault="00297F3D" w:rsidP="009E6164">
            <w:pPr>
              <w:spacing w:after="0" w:line="240" w:lineRule="auto"/>
              <w:ind w:left="-120"/>
              <w:rPr>
                <w:rFonts w:asciiTheme="minorHAnsi" w:hAnsiTheme="minorHAnsi"/>
                <w:sz w:val="21"/>
                <w:szCs w:val="21"/>
              </w:rPr>
            </w:pPr>
            <w:r>
              <w:rPr>
                <w:rFonts w:asciiTheme="minorHAnsi" w:hAnsiTheme="minorHAnsi" w:cs="Calibri"/>
              </w:rPr>
              <w:t xml:space="preserve"> </w:t>
            </w:r>
            <w:r w:rsidR="009E6164" w:rsidRPr="00A80652">
              <w:rPr>
                <w:rFonts w:asciiTheme="minorHAnsi" w:hAnsiTheme="minorHAnsi" w:cs="Calibri"/>
              </w:rPr>
              <w:t>Environmental Restoration Planners</w:t>
            </w:r>
          </w:p>
        </w:tc>
        <w:tc>
          <w:tcPr>
            <w:tcW w:w="1350" w:type="dxa"/>
            <w:shd w:val="clear" w:color="auto" w:fill="auto"/>
            <w:noWrap/>
            <w:vAlign w:val="bottom"/>
          </w:tcPr>
          <w:p w14:paraId="731983F0" w14:textId="1D79C1FC" w:rsidR="009E6164" w:rsidRPr="00A80652" w:rsidRDefault="009E6164" w:rsidP="009E6164">
            <w:pPr>
              <w:tabs>
                <w:tab w:val="decimal" w:pos="816"/>
              </w:tabs>
              <w:spacing w:after="0" w:line="240" w:lineRule="auto"/>
              <w:jc w:val="center"/>
              <w:rPr>
                <w:rFonts w:asciiTheme="minorHAnsi" w:hAnsiTheme="minorHAnsi"/>
                <w:sz w:val="21"/>
                <w:szCs w:val="21"/>
              </w:rPr>
            </w:pPr>
            <w:r w:rsidRPr="00A80652">
              <w:rPr>
                <w:rFonts w:asciiTheme="minorHAnsi" w:hAnsiTheme="minorHAnsi" w:cs="Calibri"/>
              </w:rPr>
              <w:t>125</w:t>
            </w:r>
          </w:p>
        </w:tc>
        <w:tc>
          <w:tcPr>
            <w:tcW w:w="1710" w:type="dxa"/>
            <w:vAlign w:val="bottom"/>
          </w:tcPr>
          <w:p w14:paraId="34E77A03" w14:textId="0469D618" w:rsidR="009E6164" w:rsidRPr="00A80652" w:rsidRDefault="009E6164" w:rsidP="009E6164">
            <w:pPr>
              <w:tabs>
                <w:tab w:val="decimal" w:pos="1080"/>
              </w:tabs>
              <w:spacing w:after="0" w:line="240" w:lineRule="auto"/>
              <w:jc w:val="center"/>
              <w:rPr>
                <w:rFonts w:asciiTheme="minorHAnsi" w:eastAsia="Times New Roman" w:hAnsiTheme="minorHAnsi"/>
                <w:sz w:val="21"/>
                <w:szCs w:val="21"/>
              </w:rPr>
            </w:pPr>
            <w:r w:rsidRPr="00A80652">
              <w:rPr>
                <w:rFonts w:asciiTheme="minorHAnsi" w:hAnsiTheme="minorHAnsi" w:cs="Calibri"/>
              </w:rPr>
              <w:t>45</w:t>
            </w:r>
          </w:p>
        </w:tc>
      </w:tr>
      <w:tr w:rsidR="009E6164" w:rsidRPr="00A80652" w14:paraId="4AB1BAF3" w14:textId="77777777" w:rsidTr="00295029">
        <w:trPr>
          <w:trHeight w:val="202"/>
        </w:trPr>
        <w:tc>
          <w:tcPr>
            <w:tcW w:w="7020" w:type="dxa"/>
            <w:shd w:val="clear" w:color="auto" w:fill="auto"/>
            <w:noWrap/>
            <w:vAlign w:val="bottom"/>
          </w:tcPr>
          <w:p w14:paraId="60824F00" w14:textId="4B3650C2" w:rsidR="009E6164" w:rsidRPr="00A80652" w:rsidRDefault="00297F3D" w:rsidP="009E6164">
            <w:pPr>
              <w:spacing w:after="0" w:line="240" w:lineRule="auto"/>
              <w:ind w:left="-120"/>
              <w:rPr>
                <w:rFonts w:asciiTheme="minorHAnsi" w:hAnsiTheme="minorHAnsi"/>
                <w:sz w:val="21"/>
                <w:szCs w:val="21"/>
              </w:rPr>
            </w:pPr>
            <w:r>
              <w:rPr>
                <w:rFonts w:asciiTheme="minorHAnsi" w:hAnsiTheme="minorHAnsi" w:cs="Calibri"/>
              </w:rPr>
              <w:t xml:space="preserve"> </w:t>
            </w:r>
            <w:r w:rsidR="009E6164" w:rsidRPr="00A80652">
              <w:rPr>
                <w:rFonts w:asciiTheme="minorHAnsi" w:hAnsiTheme="minorHAnsi" w:cs="Calibri"/>
              </w:rPr>
              <w:t>Park Naturalists</w:t>
            </w:r>
          </w:p>
        </w:tc>
        <w:tc>
          <w:tcPr>
            <w:tcW w:w="1350" w:type="dxa"/>
            <w:shd w:val="clear" w:color="auto" w:fill="auto"/>
            <w:noWrap/>
            <w:vAlign w:val="bottom"/>
          </w:tcPr>
          <w:p w14:paraId="021D89EC" w14:textId="2DE8B73E" w:rsidR="009E6164" w:rsidRPr="00A80652" w:rsidRDefault="009E6164" w:rsidP="009E6164">
            <w:pPr>
              <w:tabs>
                <w:tab w:val="decimal" w:pos="816"/>
              </w:tabs>
              <w:spacing w:after="0" w:line="240" w:lineRule="auto"/>
              <w:jc w:val="center"/>
              <w:rPr>
                <w:rFonts w:asciiTheme="minorHAnsi" w:hAnsiTheme="minorHAnsi"/>
                <w:sz w:val="21"/>
                <w:szCs w:val="21"/>
              </w:rPr>
            </w:pPr>
            <w:r w:rsidRPr="00A80652">
              <w:rPr>
                <w:rFonts w:asciiTheme="minorHAnsi" w:hAnsiTheme="minorHAnsi" w:cs="Calibri"/>
              </w:rPr>
              <w:t>93</w:t>
            </w:r>
          </w:p>
        </w:tc>
        <w:tc>
          <w:tcPr>
            <w:tcW w:w="1710" w:type="dxa"/>
            <w:vAlign w:val="bottom"/>
          </w:tcPr>
          <w:p w14:paraId="4240CAD2" w14:textId="7DC50D19" w:rsidR="009E6164" w:rsidRPr="00A80652" w:rsidRDefault="009E6164" w:rsidP="009E6164">
            <w:pPr>
              <w:tabs>
                <w:tab w:val="decimal" w:pos="1080"/>
              </w:tabs>
              <w:spacing w:after="0" w:line="240" w:lineRule="auto"/>
              <w:jc w:val="center"/>
              <w:rPr>
                <w:rFonts w:asciiTheme="minorHAnsi" w:eastAsia="Times New Roman" w:hAnsiTheme="minorHAnsi"/>
                <w:sz w:val="21"/>
                <w:szCs w:val="21"/>
              </w:rPr>
            </w:pPr>
            <w:r w:rsidRPr="00A80652">
              <w:rPr>
                <w:rFonts w:asciiTheme="minorHAnsi" w:hAnsiTheme="minorHAnsi" w:cs="Calibri"/>
              </w:rPr>
              <w:t>25</w:t>
            </w:r>
            <w:r w:rsidR="00297F3D">
              <w:rPr>
                <w:rFonts w:asciiTheme="minorHAnsi" w:hAnsiTheme="minorHAnsi" w:cs="Calibri"/>
              </w:rPr>
              <w:t xml:space="preserve"> </w:t>
            </w:r>
          </w:p>
        </w:tc>
      </w:tr>
      <w:tr w:rsidR="009E6164" w:rsidRPr="00A80652" w14:paraId="1732619F" w14:textId="77777777" w:rsidTr="00295029">
        <w:trPr>
          <w:trHeight w:val="202"/>
        </w:trPr>
        <w:tc>
          <w:tcPr>
            <w:tcW w:w="7020" w:type="dxa"/>
            <w:shd w:val="clear" w:color="auto" w:fill="auto"/>
            <w:noWrap/>
            <w:vAlign w:val="bottom"/>
          </w:tcPr>
          <w:p w14:paraId="1F5DD2E6" w14:textId="0B946422" w:rsidR="009E6164" w:rsidRPr="00A80652" w:rsidRDefault="00297F3D" w:rsidP="009E6164">
            <w:pPr>
              <w:spacing w:after="0" w:line="240" w:lineRule="auto"/>
              <w:ind w:left="-120"/>
              <w:rPr>
                <w:rFonts w:asciiTheme="minorHAnsi" w:hAnsiTheme="minorHAnsi"/>
                <w:sz w:val="21"/>
                <w:szCs w:val="21"/>
              </w:rPr>
            </w:pPr>
            <w:r>
              <w:rPr>
                <w:rFonts w:asciiTheme="minorHAnsi" w:hAnsiTheme="minorHAnsi" w:cs="Calibri"/>
              </w:rPr>
              <w:t xml:space="preserve"> </w:t>
            </w:r>
            <w:r w:rsidR="009E6164" w:rsidRPr="00A80652">
              <w:rPr>
                <w:rFonts w:asciiTheme="minorHAnsi" w:hAnsiTheme="minorHAnsi" w:cs="Calibri"/>
              </w:rPr>
              <w:t>Forest and Conservation Technicians</w:t>
            </w:r>
          </w:p>
        </w:tc>
        <w:tc>
          <w:tcPr>
            <w:tcW w:w="1350" w:type="dxa"/>
            <w:shd w:val="clear" w:color="auto" w:fill="auto"/>
            <w:noWrap/>
            <w:vAlign w:val="bottom"/>
          </w:tcPr>
          <w:p w14:paraId="6D707421" w14:textId="48F10ADC" w:rsidR="009E6164" w:rsidRPr="00A80652" w:rsidRDefault="009E6164" w:rsidP="009E6164">
            <w:pPr>
              <w:tabs>
                <w:tab w:val="decimal" w:pos="816"/>
              </w:tabs>
              <w:spacing w:after="0" w:line="240" w:lineRule="auto"/>
              <w:jc w:val="center"/>
              <w:rPr>
                <w:rFonts w:asciiTheme="minorHAnsi" w:hAnsiTheme="minorHAnsi"/>
                <w:sz w:val="21"/>
                <w:szCs w:val="21"/>
              </w:rPr>
            </w:pPr>
            <w:r w:rsidRPr="00A80652">
              <w:rPr>
                <w:rFonts w:asciiTheme="minorHAnsi" w:hAnsiTheme="minorHAnsi" w:cs="Calibri"/>
              </w:rPr>
              <w:t>79</w:t>
            </w:r>
          </w:p>
        </w:tc>
        <w:tc>
          <w:tcPr>
            <w:tcW w:w="1710" w:type="dxa"/>
            <w:vAlign w:val="bottom"/>
          </w:tcPr>
          <w:p w14:paraId="0E240722" w14:textId="78B9C306" w:rsidR="009E6164" w:rsidRPr="00A80652" w:rsidRDefault="009E6164" w:rsidP="009E6164">
            <w:pPr>
              <w:tabs>
                <w:tab w:val="decimal" w:pos="1080"/>
              </w:tabs>
              <w:spacing w:after="0" w:line="240" w:lineRule="auto"/>
              <w:jc w:val="center"/>
              <w:rPr>
                <w:rFonts w:asciiTheme="minorHAnsi" w:eastAsia="Times New Roman" w:hAnsiTheme="minorHAnsi"/>
                <w:sz w:val="21"/>
                <w:szCs w:val="21"/>
              </w:rPr>
            </w:pPr>
            <w:r w:rsidRPr="00A80652">
              <w:rPr>
                <w:rFonts w:asciiTheme="minorHAnsi" w:hAnsiTheme="minorHAnsi" w:cs="Calibri"/>
              </w:rPr>
              <w:t>20</w:t>
            </w:r>
          </w:p>
        </w:tc>
      </w:tr>
      <w:tr w:rsidR="009E6164" w:rsidRPr="00A80652" w14:paraId="4E0A8527" w14:textId="77777777" w:rsidTr="00295029">
        <w:trPr>
          <w:trHeight w:val="202"/>
        </w:trPr>
        <w:tc>
          <w:tcPr>
            <w:tcW w:w="7020" w:type="dxa"/>
            <w:shd w:val="clear" w:color="auto" w:fill="auto"/>
            <w:noWrap/>
            <w:vAlign w:val="center"/>
          </w:tcPr>
          <w:p w14:paraId="2187B39F" w14:textId="56D21D21" w:rsidR="009E6164" w:rsidRPr="00A80652" w:rsidRDefault="00297F3D" w:rsidP="009E616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9E6164" w:rsidRPr="00A80652">
              <w:rPr>
                <w:rFonts w:asciiTheme="minorHAnsi" w:hAnsiTheme="minorHAnsi"/>
                <w:b/>
                <w:sz w:val="21"/>
                <w:szCs w:val="21"/>
              </w:rPr>
              <w:t>Total</w:t>
            </w:r>
          </w:p>
        </w:tc>
        <w:tc>
          <w:tcPr>
            <w:tcW w:w="1350" w:type="dxa"/>
            <w:shd w:val="clear" w:color="auto" w:fill="auto"/>
            <w:noWrap/>
            <w:vAlign w:val="bottom"/>
          </w:tcPr>
          <w:p w14:paraId="6E02A9BC" w14:textId="3AE28AF5" w:rsidR="009E6164" w:rsidRPr="00A80652" w:rsidRDefault="009E6164" w:rsidP="009E6164">
            <w:pPr>
              <w:tabs>
                <w:tab w:val="decimal" w:pos="816"/>
              </w:tabs>
              <w:spacing w:after="0" w:line="240" w:lineRule="auto"/>
              <w:jc w:val="center"/>
              <w:rPr>
                <w:rFonts w:asciiTheme="minorHAnsi" w:hAnsiTheme="minorHAnsi"/>
                <w:b/>
                <w:sz w:val="21"/>
                <w:szCs w:val="21"/>
              </w:rPr>
            </w:pPr>
            <w:r w:rsidRPr="00A80652">
              <w:rPr>
                <w:rFonts w:asciiTheme="minorHAnsi" w:hAnsiTheme="minorHAnsi" w:cs="Calibri"/>
                <w:b/>
              </w:rPr>
              <w:t>2,402</w:t>
            </w:r>
          </w:p>
        </w:tc>
        <w:tc>
          <w:tcPr>
            <w:tcW w:w="1710" w:type="dxa"/>
            <w:vAlign w:val="bottom"/>
          </w:tcPr>
          <w:p w14:paraId="77367C5E" w14:textId="49435AA8" w:rsidR="009E6164" w:rsidRPr="00A80652" w:rsidRDefault="009E6164" w:rsidP="009E6164">
            <w:pPr>
              <w:tabs>
                <w:tab w:val="decimal" w:pos="1080"/>
              </w:tabs>
              <w:spacing w:after="0" w:line="240" w:lineRule="auto"/>
              <w:jc w:val="center"/>
              <w:rPr>
                <w:rFonts w:asciiTheme="minorHAnsi" w:eastAsia="Times New Roman" w:hAnsiTheme="minorHAnsi"/>
                <w:b/>
                <w:sz w:val="21"/>
                <w:szCs w:val="21"/>
              </w:rPr>
            </w:pPr>
            <w:r w:rsidRPr="00A80652">
              <w:rPr>
                <w:rFonts w:asciiTheme="minorHAnsi" w:hAnsiTheme="minorHAnsi" w:cs="Calibri"/>
                <w:b/>
              </w:rPr>
              <w:t>720</w:t>
            </w:r>
          </w:p>
        </w:tc>
      </w:tr>
    </w:tbl>
    <w:p w14:paraId="1D7EFE34" w14:textId="55F812E0" w:rsidR="00580505" w:rsidRPr="00A80652" w:rsidRDefault="00750FFE" w:rsidP="00A80652">
      <w:pPr>
        <w:pStyle w:val="NoSpacing"/>
        <w:spacing w:after="120"/>
        <w:rPr>
          <w:rFonts w:asciiTheme="minorHAnsi" w:hAnsiTheme="minorHAnsi"/>
          <w:i/>
          <w:sz w:val="20"/>
          <w:szCs w:val="20"/>
        </w:rPr>
      </w:pPr>
      <w:r w:rsidRPr="00A80652">
        <w:rPr>
          <w:rFonts w:asciiTheme="minorHAnsi" w:hAnsiTheme="minorHAnsi"/>
          <w:i/>
          <w:sz w:val="20"/>
          <w:szCs w:val="20"/>
        </w:rPr>
        <w:t>Source: Burning Glass</w:t>
      </w:r>
    </w:p>
    <w:p w14:paraId="4B03BC9F" w14:textId="5109F7A0" w:rsidR="002155A4" w:rsidRPr="00A80652" w:rsidRDefault="000E5421" w:rsidP="00B373BC">
      <w:pPr>
        <w:pStyle w:val="NoSpacing"/>
        <w:spacing w:after="60"/>
        <w:rPr>
          <w:rFonts w:asciiTheme="minorHAnsi" w:hAnsiTheme="minorHAnsi"/>
          <w:b/>
        </w:rPr>
      </w:pPr>
      <w:r w:rsidRPr="00A80652">
        <w:rPr>
          <w:rFonts w:asciiTheme="minorHAnsi" w:hAnsiTheme="minorHAnsi"/>
          <w:b/>
        </w:rPr>
        <w:t>Table 4</w:t>
      </w:r>
      <w:r w:rsidR="00F601E4" w:rsidRPr="00A80652">
        <w:rPr>
          <w:rFonts w:asciiTheme="minorHAnsi" w:hAnsiTheme="minorHAnsi"/>
          <w:b/>
        </w:rPr>
        <w:t>a</w:t>
      </w:r>
      <w:r w:rsidR="002155A4" w:rsidRPr="00A80652">
        <w:rPr>
          <w:rFonts w:asciiTheme="minorHAnsi" w:hAnsiTheme="minorHAnsi"/>
          <w:b/>
        </w:rPr>
        <w:t xml:space="preserve">. </w:t>
      </w:r>
      <w:r w:rsidR="001C1787" w:rsidRPr="00A80652">
        <w:rPr>
          <w:rFonts w:asciiTheme="minorHAnsi" w:hAnsiTheme="minorHAnsi"/>
          <w:b/>
        </w:rPr>
        <w:t xml:space="preserve">Top Job Titles for </w:t>
      </w:r>
      <w:r w:rsidR="00C13494" w:rsidRPr="00A80652">
        <w:rPr>
          <w:rFonts w:asciiTheme="minorHAnsi" w:hAnsiTheme="minorHAnsi"/>
          <w:b/>
        </w:rPr>
        <w:t>Conservation and Resource Management</w:t>
      </w:r>
      <w:r w:rsidR="004F3477" w:rsidRPr="00A80652">
        <w:rPr>
          <w:rFonts w:asciiTheme="minorHAnsi" w:hAnsiTheme="minorHAnsi"/>
          <w:b/>
        </w:rPr>
        <w:t xml:space="preserve"> </w:t>
      </w:r>
      <w:r w:rsidR="001C1787" w:rsidRPr="00A80652">
        <w:rPr>
          <w:rFonts w:asciiTheme="minorHAnsi" w:hAnsiTheme="minorHAnsi"/>
          <w:b/>
        </w:rPr>
        <w:t>Occupations for latest 12 months (</w:t>
      </w:r>
      <w:r w:rsidR="00C13494" w:rsidRPr="00A80652">
        <w:rPr>
          <w:rFonts w:asciiTheme="minorHAnsi" w:hAnsiTheme="minorHAnsi"/>
          <w:b/>
        </w:rPr>
        <w:t>May 2018 - April 2019</w:t>
      </w:r>
      <w:r w:rsidR="001C1787" w:rsidRPr="00A80652">
        <w:rPr>
          <w:rFonts w:asciiTheme="minorHAnsi" w:hAnsiTheme="minorHAnsi"/>
          <w:b/>
        </w:rPr>
        <w:t>)</w:t>
      </w:r>
      <w:r w:rsidR="00297F3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80652"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80652" w:rsidRDefault="00F601E4" w:rsidP="00AB39A8">
            <w:pPr>
              <w:spacing w:after="0" w:line="240" w:lineRule="auto"/>
              <w:rPr>
                <w:rFonts w:asciiTheme="minorHAnsi" w:eastAsia="Times New Roman" w:hAnsiTheme="minorHAnsi"/>
                <w:bCs/>
                <w:sz w:val="21"/>
                <w:szCs w:val="21"/>
              </w:rPr>
            </w:pPr>
            <w:r w:rsidRPr="00A8065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80652" w:rsidRDefault="00F601E4" w:rsidP="00AB39A8">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80652" w:rsidRDefault="00F601E4" w:rsidP="00AB39A8">
            <w:pPr>
              <w:spacing w:after="0" w:line="240" w:lineRule="auto"/>
              <w:rPr>
                <w:rFonts w:asciiTheme="minorHAnsi" w:eastAsia="Times New Roman" w:hAnsiTheme="minorHAnsi"/>
                <w:bCs/>
                <w:sz w:val="21"/>
                <w:szCs w:val="21"/>
              </w:rPr>
            </w:pPr>
            <w:r w:rsidRPr="00A8065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80652" w:rsidRDefault="00F601E4" w:rsidP="00AB39A8">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Bay</w:t>
            </w:r>
          </w:p>
        </w:tc>
      </w:tr>
      <w:tr w:rsidR="009E6164" w:rsidRPr="00A80652" w14:paraId="63AF794F" w14:textId="0F656AAA" w:rsidTr="00295029">
        <w:trPr>
          <w:trHeight w:val="202"/>
        </w:trPr>
        <w:tc>
          <w:tcPr>
            <w:tcW w:w="3865" w:type="dxa"/>
            <w:shd w:val="clear" w:color="auto" w:fill="auto"/>
            <w:noWrap/>
            <w:vAlign w:val="bottom"/>
          </w:tcPr>
          <w:p w14:paraId="103B1933" w14:textId="156DBBF6"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Research Associate</w:t>
            </w:r>
          </w:p>
        </w:tc>
        <w:tc>
          <w:tcPr>
            <w:tcW w:w="1170" w:type="dxa"/>
            <w:shd w:val="clear" w:color="auto" w:fill="auto"/>
            <w:noWrap/>
            <w:vAlign w:val="bottom"/>
          </w:tcPr>
          <w:p w14:paraId="46426968" w14:textId="2DD09B6B"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554</w:t>
            </w:r>
          </w:p>
        </w:tc>
        <w:tc>
          <w:tcPr>
            <w:tcW w:w="3870" w:type="dxa"/>
            <w:vAlign w:val="bottom"/>
          </w:tcPr>
          <w:p w14:paraId="71A1B96C" w14:textId="36E7238D"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Field Environmental Technician</w:t>
            </w:r>
          </w:p>
        </w:tc>
        <w:tc>
          <w:tcPr>
            <w:tcW w:w="1080" w:type="dxa"/>
            <w:vAlign w:val="bottom"/>
          </w:tcPr>
          <w:p w14:paraId="1FE87254" w14:textId="5C4B9D3B"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26</w:t>
            </w:r>
          </w:p>
        </w:tc>
      </w:tr>
      <w:tr w:rsidR="009E6164" w:rsidRPr="00A80652" w14:paraId="4343659C" w14:textId="77777777" w:rsidTr="00295029">
        <w:trPr>
          <w:trHeight w:val="202"/>
        </w:trPr>
        <w:tc>
          <w:tcPr>
            <w:tcW w:w="3865" w:type="dxa"/>
            <w:shd w:val="clear" w:color="auto" w:fill="auto"/>
            <w:noWrap/>
            <w:vAlign w:val="bottom"/>
          </w:tcPr>
          <w:p w14:paraId="5B7A19C1" w14:textId="5BDBC570"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Specialist</w:t>
            </w:r>
          </w:p>
        </w:tc>
        <w:tc>
          <w:tcPr>
            <w:tcW w:w="1170" w:type="dxa"/>
            <w:shd w:val="clear" w:color="auto" w:fill="auto"/>
            <w:noWrap/>
            <w:vAlign w:val="bottom"/>
          </w:tcPr>
          <w:p w14:paraId="763AEB5C" w14:textId="19322DD6"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118</w:t>
            </w:r>
          </w:p>
        </w:tc>
        <w:tc>
          <w:tcPr>
            <w:tcW w:w="3870" w:type="dxa"/>
            <w:vAlign w:val="bottom"/>
          </w:tcPr>
          <w:p w14:paraId="13F93096" w14:textId="35151D8B"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Smog Technician</w:t>
            </w:r>
          </w:p>
        </w:tc>
        <w:tc>
          <w:tcPr>
            <w:tcW w:w="1080" w:type="dxa"/>
            <w:vAlign w:val="bottom"/>
          </w:tcPr>
          <w:p w14:paraId="59C99EA4" w14:textId="061B3D2F"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24</w:t>
            </w:r>
          </w:p>
        </w:tc>
      </w:tr>
      <w:tr w:rsidR="009E6164" w:rsidRPr="00A80652" w14:paraId="564ABAD4" w14:textId="77777777" w:rsidTr="00295029">
        <w:trPr>
          <w:trHeight w:val="202"/>
        </w:trPr>
        <w:tc>
          <w:tcPr>
            <w:tcW w:w="3865" w:type="dxa"/>
            <w:shd w:val="clear" w:color="auto" w:fill="auto"/>
            <w:noWrap/>
            <w:vAlign w:val="bottom"/>
          </w:tcPr>
          <w:p w14:paraId="0B9DE346" w14:textId="5E06E5D3"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Scientist</w:t>
            </w:r>
          </w:p>
        </w:tc>
        <w:tc>
          <w:tcPr>
            <w:tcW w:w="1170" w:type="dxa"/>
            <w:shd w:val="clear" w:color="auto" w:fill="auto"/>
            <w:noWrap/>
            <w:vAlign w:val="bottom"/>
          </w:tcPr>
          <w:p w14:paraId="4324A07D" w14:textId="49ABC0DE"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110</w:t>
            </w:r>
          </w:p>
        </w:tc>
        <w:tc>
          <w:tcPr>
            <w:tcW w:w="3870" w:type="dxa"/>
            <w:vAlign w:val="bottom"/>
          </w:tcPr>
          <w:p w14:paraId="466FB6DB" w14:textId="5D12F018"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Staff Research Associate, C++</w:t>
            </w:r>
          </w:p>
        </w:tc>
        <w:tc>
          <w:tcPr>
            <w:tcW w:w="1080" w:type="dxa"/>
            <w:vAlign w:val="bottom"/>
          </w:tcPr>
          <w:p w14:paraId="46C6BF35" w14:textId="3A91B4B1"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21</w:t>
            </w:r>
          </w:p>
        </w:tc>
      </w:tr>
      <w:tr w:rsidR="009E6164" w:rsidRPr="00A80652" w14:paraId="21E09AD4" w14:textId="77777777" w:rsidTr="00295029">
        <w:trPr>
          <w:trHeight w:val="202"/>
        </w:trPr>
        <w:tc>
          <w:tcPr>
            <w:tcW w:w="3865" w:type="dxa"/>
            <w:shd w:val="clear" w:color="auto" w:fill="auto"/>
            <w:noWrap/>
            <w:vAlign w:val="bottom"/>
          </w:tcPr>
          <w:p w14:paraId="0BEE3F05" w14:textId="02CDBA5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Planner</w:t>
            </w:r>
          </w:p>
        </w:tc>
        <w:tc>
          <w:tcPr>
            <w:tcW w:w="1170" w:type="dxa"/>
            <w:shd w:val="clear" w:color="auto" w:fill="auto"/>
            <w:noWrap/>
            <w:vAlign w:val="bottom"/>
          </w:tcPr>
          <w:p w14:paraId="4DF45ACA" w14:textId="2971DBB1"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110</w:t>
            </w:r>
          </w:p>
        </w:tc>
        <w:tc>
          <w:tcPr>
            <w:tcW w:w="3870" w:type="dxa"/>
            <w:vAlign w:val="bottom"/>
          </w:tcPr>
          <w:p w14:paraId="1FD77E34" w14:textId="1005F178"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Research Associate, Engineering</w:t>
            </w:r>
          </w:p>
        </w:tc>
        <w:tc>
          <w:tcPr>
            <w:tcW w:w="1080" w:type="dxa"/>
            <w:vAlign w:val="bottom"/>
          </w:tcPr>
          <w:p w14:paraId="29114F3C" w14:textId="4F0D3CBE"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18</w:t>
            </w:r>
          </w:p>
        </w:tc>
      </w:tr>
      <w:tr w:rsidR="009E6164" w:rsidRPr="00A80652" w14:paraId="702D5782" w14:textId="77777777" w:rsidTr="00295029">
        <w:trPr>
          <w:trHeight w:val="202"/>
        </w:trPr>
        <w:tc>
          <w:tcPr>
            <w:tcW w:w="3865" w:type="dxa"/>
            <w:shd w:val="clear" w:color="auto" w:fill="auto"/>
            <w:noWrap/>
            <w:vAlign w:val="bottom"/>
          </w:tcPr>
          <w:p w14:paraId="40A06ED6" w14:textId="49E02F0C"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Development Associate</w:t>
            </w:r>
          </w:p>
        </w:tc>
        <w:tc>
          <w:tcPr>
            <w:tcW w:w="1170" w:type="dxa"/>
            <w:shd w:val="clear" w:color="auto" w:fill="auto"/>
            <w:noWrap/>
            <w:vAlign w:val="bottom"/>
          </w:tcPr>
          <w:p w14:paraId="65C8EDF1" w14:textId="3879BA06"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103</w:t>
            </w:r>
          </w:p>
        </w:tc>
        <w:tc>
          <w:tcPr>
            <w:tcW w:w="3870" w:type="dxa"/>
            <w:vAlign w:val="bottom"/>
          </w:tcPr>
          <w:p w14:paraId="59A5EBD2" w14:textId="30E249C7"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Specialist</w:t>
            </w:r>
          </w:p>
        </w:tc>
        <w:tc>
          <w:tcPr>
            <w:tcW w:w="1080" w:type="dxa"/>
            <w:vAlign w:val="bottom"/>
          </w:tcPr>
          <w:p w14:paraId="4D54BCF7" w14:textId="743529B6"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17</w:t>
            </w:r>
          </w:p>
        </w:tc>
      </w:tr>
      <w:tr w:rsidR="009E6164" w:rsidRPr="00A80652" w14:paraId="3A4422B8" w14:textId="77777777" w:rsidTr="00295029">
        <w:trPr>
          <w:trHeight w:val="202"/>
        </w:trPr>
        <w:tc>
          <w:tcPr>
            <w:tcW w:w="3865" w:type="dxa"/>
            <w:shd w:val="clear" w:color="auto" w:fill="auto"/>
            <w:noWrap/>
            <w:vAlign w:val="bottom"/>
          </w:tcPr>
          <w:p w14:paraId="1682F949" w14:textId="368E23D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Technician</w:t>
            </w:r>
          </w:p>
        </w:tc>
        <w:tc>
          <w:tcPr>
            <w:tcW w:w="1170" w:type="dxa"/>
            <w:shd w:val="clear" w:color="auto" w:fill="auto"/>
            <w:noWrap/>
            <w:vAlign w:val="bottom"/>
          </w:tcPr>
          <w:p w14:paraId="39A21E17" w14:textId="06014779"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76</w:t>
            </w:r>
          </w:p>
        </w:tc>
        <w:tc>
          <w:tcPr>
            <w:tcW w:w="3870" w:type="dxa"/>
            <w:vAlign w:val="bottom"/>
          </w:tcPr>
          <w:p w14:paraId="2E8390A8" w14:textId="7A1F9D0F"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Ranger</w:t>
            </w:r>
          </w:p>
        </w:tc>
        <w:tc>
          <w:tcPr>
            <w:tcW w:w="1080" w:type="dxa"/>
            <w:vAlign w:val="bottom"/>
          </w:tcPr>
          <w:p w14:paraId="08513E5F" w14:textId="29D939D1"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17</w:t>
            </w:r>
          </w:p>
        </w:tc>
      </w:tr>
      <w:tr w:rsidR="008A4671" w:rsidRPr="00A80652" w14:paraId="2209CBE3" w14:textId="77777777" w:rsidTr="00295029">
        <w:trPr>
          <w:trHeight w:val="202"/>
        </w:trPr>
        <w:tc>
          <w:tcPr>
            <w:tcW w:w="3865" w:type="dxa"/>
            <w:shd w:val="clear" w:color="auto" w:fill="auto"/>
            <w:noWrap/>
            <w:vAlign w:val="bottom"/>
          </w:tcPr>
          <w:p w14:paraId="62F4B3A6" w14:textId="0D8BDA06"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Staff Research Associate</w:t>
            </w:r>
          </w:p>
        </w:tc>
        <w:tc>
          <w:tcPr>
            <w:tcW w:w="1170" w:type="dxa"/>
            <w:shd w:val="clear" w:color="auto" w:fill="auto"/>
            <w:noWrap/>
            <w:vAlign w:val="bottom"/>
          </w:tcPr>
          <w:p w14:paraId="609CDA18" w14:textId="4937DC84"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64</w:t>
            </w:r>
          </w:p>
        </w:tc>
        <w:tc>
          <w:tcPr>
            <w:tcW w:w="3870" w:type="dxa"/>
            <w:vAlign w:val="bottom"/>
          </w:tcPr>
          <w:p w14:paraId="30B34184" w14:textId="7D5BC8A7"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EH &amp; S Specialist</w:t>
            </w:r>
          </w:p>
        </w:tc>
        <w:tc>
          <w:tcPr>
            <w:tcW w:w="1080" w:type="dxa"/>
            <w:vAlign w:val="bottom"/>
          </w:tcPr>
          <w:p w14:paraId="67E53CFE" w14:textId="2A398D2E"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16</w:t>
            </w:r>
          </w:p>
        </w:tc>
      </w:tr>
      <w:tr w:rsidR="008A4671" w:rsidRPr="00A80652" w14:paraId="3E9046C9" w14:textId="77777777" w:rsidTr="00295029">
        <w:trPr>
          <w:trHeight w:val="202"/>
        </w:trPr>
        <w:tc>
          <w:tcPr>
            <w:tcW w:w="3865" w:type="dxa"/>
            <w:shd w:val="clear" w:color="auto" w:fill="auto"/>
            <w:noWrap/>
            <w:vAlign w:val="bottom"/>
          </w:tcPr>
          <w:p w14:paraId="1B147DF2" w14:textId="7CE9F3A6"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Research Technician</w:t>
            </w:r>
          </w:p>
        </w:tc>
        <w:tc>
          <w:tcPr>
            <w:tcW w:w="1170" w:type="dxa"/>
            <w:shd w:val="clear" w:color="auto" w:fill="auto"/>
            <w:noWrap/>
            <w:vAlign w:val="bottom"/>
          </w:tcPr>
          <w:p w14:paraId="7C3075F7" w14:textId="3635349F"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57</w:t>
            </w:r>
          </w:p>
        </w:tc>
        <w:tc>
          <w:tcPr>
            <w:tcW w:w="3870" w:type="dxa"/>
            <w:vAlign w:val="bottom"/>
          </w:tcPr>
          <w:p w14:paraId="7CCD300C" w14:textId="3230816B"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Media Prep Technician</w:t>
            </w:r>
          </w:p>
        </w:tc>
        <w:tc>
          <w:tcPr>
            <w:tcW w:w="1080" w:type="dxa"/>
            <w:vAlign w:val="bottom"/>
          </w:tcPr>
          <w:p w14:paraId="66B937B0" w14:textId="09E1AE8E"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13</w:t>
            </w:r>
          </w:p>
        </w:tc>
      </w:tr>
      <w:tr w:rsidR="008A4671" w:rsidRPr="00A80652" w14:paraId="396D2D10" w14:textId="77777777" w:rsidTr="00295029">
        <w:trPr>
          <w:trHeight w:val="202"/>
        </w:trPr>
        <w:tc>
          <w:tcPr>
            <w:tcW w:w="3865" w:type="dxa"/>
            <w:shd w:val="clear" w:color="auto" w:fill="auto"/>
            <w:noWrap/>
            <w:vAlign w:val="bottom"/>
          </w:tcPr>
          <w:p w14:paraId="7EA147AE" w14:textId="31F23868"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Technician</w:t>
            </w:r>
          </w:p>
        </w:tc>
        <w:tc>
          <w:tcPr>
            <w:tcW w:w="1170" w:type="dxa"/>
            <w:shd w:val="clear" w:color="auto" w:fill="auto"/>
            <w:noWrap/>
            <w:vAlign w:val="bottom"/>
          </w:tcPr>
          <w:p w14:paraId="0C47D174" w14:textId="346AB7D0"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42</w:t>
            </w:r>
          </w:p>
        </w:tc>
        <w:tc>
          <w:tcPr>
            <w:tcW w:w="3870" w:type="dxa"/>
            <w:vAlign w:val="bottom"/>
          </w:tcPr>
          <w:p w14:paraId="06FCA0C3" w14:textId="7D1A6BB8"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Hazardous Waste Technician</w:t>
            </w:r>
          </w:p>
        </w:tc>
        <w:tc>
          <w:tcPr>
            <w:tcW w:w="1080" w:type="dxa"/>
            <w:vAlign w:val="bottom"/>
          </w:tcPr>
          <w:p w14:paraId="24B00460" w14:textId="79A364C8"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13</w:t>
            </w:r>
          </w:p>
        </w:tc>
      </w:tr>
      <w:tr w:rsidR="008A4671" w:rsidRPr="00A80652" w14:paraId="4581CAEC" w14:textId="77777777" w:rsidTr="00295029">
        <w:trPr>
          <w:trHeight w:val="202"/>
        </w:trPr>
        <w:tc>
          <w:tcPr>
            <w:tcW w:w="3865" w:type="dxa"/>
            <w:shd w:val="clear" w:color="auto" w:fill="auto"/>
            <w:noWrap/>
            <w:vAlign w:val="bottom"/>
          </w:tcPr>
          <w:p w14:paraId="6C767614" w14:textId="0C5E3F13"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Senior Associate Research Associate, Research</w:t>
            </w:r>
          </w:p>
        </w:tc>
        <w:tc>
          <w:tcPr>
            <w:tcW w:w="1170" w:type="dxa"/>
            <w:shd w:val="clear" w:color="auto" w:fill="auto"/>
            <w:noWrap/>
            <w:vAlign w:val="bottom"/>
          </w:tcPr>
          <w:p w14:paraId="179CE171" w14:textId="16A67D78"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35</w:t>
            </w:r>
          </w:p>
        </w:tc>
        <w:tc>
          <w:tcPr>
            <w:tcW w:w="3870" w:type="dxa"/>
            <w:vAlign w:val="bottom"/>
          </w:tcPr>
          <w:p w14:paraId="189BF44D" w14:textId="0C28159A"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Research Associate, Information And Technology Industry</w:t>
            </w:r>
          </w:p>
        </w:tc>
        <w:tc>
          <w:tcPr>
            <w:tcW w:w="1080" w:type="dxa"/>
            <w:vAlign w:val="bottom"/>
          </w:tcPr>
          <w:p w14:paraId="31F7E9D7" w14:textId="78D1607A"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12</w:t>
            </w:r>
          </w:p>
        </w:tc>
      </w:tr>
      <w:tr w:rsidR="008A4671" w:rsidRPr="00A80652" w14:paraId="62112046" w14:textId="77777777" w:rsidTr="00295029">
        <w:trPr>
          <w:trHeight w:val="202"/>
        </w:trPr>
        <w:tc>
          <w:tcPr>
            <w:tcW w:w="3865" w:type="dxa"/>
            <w:shd w:val="clear" w:color="auto" w:fill="auto"/>
            <w:noWrap/>
            <w:vAlign w:val="bottom"/>
          </w:tcPr>
          <w:p w14:paraId="535E2726" w14:textId="136F169E"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Research Associate, Laboratory</w:t>
            </w:r>
          </w:p>
        </w:tc>
        <w:tc>
          <w:tcPr>
            <w:tcW w:w="1170" w:type="dxa"/>
            <w:shd w:val="clear" w:color="auto" w:fill="auto"/>
            <w:noWrap/>
            <w:vAlign w:val="bottom"/>
          </w:tcPr>
          <w:p w14:paraId="5E10BCA3" w14:textId="27C36D43"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33</w:t>
            </w:r>
          </w:p>
        </w:tc>
        <w:tc>
          <w:tcPr>
            <w:tcW w:w="3870" w:type="dxa"/>
            <w:vAlign w:val="bottom"/>
          </w:tcPr>
          <w:p w14:paraId="7BE7DCAD" w14:textId="0F437038"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Utility Forestry Technician</w:t>
            </w:r>
          </w:p>
        </w:tc>
        <w:tc>
          <w:tcPr>
            <w:tcW w:w="1080" w:type="dxa"/>
            <w:vAlign w:val="bottom"/>
          </w:tcPr>
          <w:p w14:paraId="0909C50C" w14:textId="2934D5C2"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11</w:t>
            </w:r>
          </w:p>
        </w:tc>
      </w:tr>
      <w:tr w:rsidR="008A4671" w:rsidRPr="00A80652" w14:paraId="176639BC" w14:textId="77777777" w:rsidTr="00295029">
        <w:trPr>
          <w:trHeight w:val="202"/>
        </w:trPr>
        <w:tc>
          <w:tcPr>
            <w:tcW w:w="3865" w:type="dxa"/>
            <w:shd w:val="clear" w:color="auto" w:fill="auto"/>
            <w:noWrap/>
            <w:vAlign w:val="bottom"/>
          </w:tcPr>
          <w:p w14:paraId="66C90D54" w14:textId="6AF93CE7"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Biological Science Technician</w:t>
            </w:r>
          </w:p>
        </w:tc>
        <w:tc>
          <w:tcPr>
            <w:tcW w:w="1170" w:type="dxa"/>
            <w:shd w:val="clear" w:color="auto" w:fill="auto"/>
            <w:noWrap/>
            <w:vAlign w:val="bottom"/>
          </w:tcPr>
          <w:p w14:paraId="4A114EAB" w14:textId="76A26A6B"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30</w:t>
            </w:r>
          </w:p>
        </w:tc>
        <w:tc>
          <w:tcPr>
            <w:tcW w:w="3870" w:type="dxa"/>
            <w:vAlign w:val="bottom"/>
          </w:tcPr>
          <w:p w14:paraId="4FB531DF" w14:textId="4FD9787E"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Park Ranger</w:t>
            </w:r>
          </w:p>
        </w:tc>
        <w:tc>
          <w:tcPr>
            <w:tcW w:w="1080" w:type="dxa"/>
            <w:vAlign w:val="bottom"/>
          </w:tcPr>
          <w:p w14:paraId="7547275A" w14:textId="64F049B8"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11</w:t>
            </w:r>
          </w:p>
        </w:tc>
      </w:tr>
      <w:tr w:rsidR="008A4671" w:rsidRPr="00A80652" w14:paraId="3AD9D538" w14:textId="77777777" w:rsidTr="00295029">
        <w:trPr>
          <w:trHeight w:val="202"/>
        </w:trPr>
        <w:tc>
          <w:tcPr>
            <w:tcW w:w="3865" w:type="dxa"/>
            <w:shd w:val="clear" w:color="auto" w:fill="auto"/>
            <w:noWrap/>
            <w:vAlign w:val="bottom"/>
          </w:tcPr>
          <w:p w14:paraId="5B5C05E4" w14:textId="714910C6"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Senior Research Associate</w:t>
            </w:r>
          </w:p>
        </w:tc>
        <w:tc>
          <w:tcPr>
            <w:tcW w:w="1170" w:type="dxa"/>
            <w:shd w:val="clear" w:color="auto" w:fill="auto"/>
            <w:noWrap/>
            <w:vAlign w:val="bottom"/>
          </w:tcPr>
          <w:p w14:paraId="745AE88C" w14:textId="1B158294"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27</w:t>
            </w:r>
          </w:p>
        </w:tc>
        <w:tc>
          <w:tcPr>
            <w:tcW w:w="3870" w:type="dxa"/>
            <w:vAlign w:val="bottom"/>
          </w:tcPr>
          <w:p w14:paraId="0FCACBBC" w14:textId="233F2AFA"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Senior Research Associate, Oncology</w:t>
            </w:r>
          </w:p>
        </w:tc>
        <w:tc>
          <w:tcPr>
            <w:tcW w:w="1080" w:type="dxa"/>
            <w:vAlign w:val="bottom"/>
          </w:tcPr>
          <w:p w14:paraId="71F6B2C7" w14:textId="49609009"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10</w:t>
            </w:r>
          </w:p>
        </w:tc>
      </w:tr>
      <w:tr w:rsidR="008A4671" w:rsidRPr="00A80652" w14:paraId="59B8F9F7" w14:textId="77777777" w:rsidTr="00295029">
        <w:trPr>
          <w:trHeight w:val="202"/>
        </w:trPr>
        <w:tc>
          <w:tcPr>
            <w:tcW w:w="3865" w:type="dxa"/>
            <w:shd w:val="clear" w:color="auto" w:fill="auto"/>
            <w:noWrap/>
            <w:vAlign w:val="bottom"/>
          </w:tcPr>
          <w:p w14:paraId="434BAE67" w14:textId="18829398"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Environmental Protection Specialist</w:t>
            </w:r>
          </w:p>
        </w:tc>
        <w:tc>
          <w:tcPr>
            <w:tcW w:w="1170" w:type="dxa"/>
            <w:shd w:val="clear" w:color="auto" w:fill="auto"/>
            <w:noWrap/>
            <w:vAlign w:val="bottom"/>
          </w:tcPr>
          <w:p w14:paraId="496E85C7" w14:textId="6464FE64"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27</w:t>
            </w:r>
          </w:p>
        </w:tc>
        <w:tc>
          <w:tcPr>
            <w:tcW w:w="3870" w:type="dxa"/>
            <w:vAlign w:val="bottom"/>
          </w:tcPr>
          <w:p w14:paraId="47B62E2F" w14:textId="118029CF" w:rsidR="008A4671" w:rsidRPr="00A80652" w:rsidRDefault="008A4671" w:rsidP="008A4671">
            <w:pPr>
              <w:spacing w:after="0" w:line="240" w:lineRule="auto"/>
              <w:rPr>
                <w:rFonts w:asciiTheme="minorHAnsi" w:hAnsiTheme="minorHAnsi"/>
                <w:sz w:val="21"/>
                <w:szCs w:val="21"/>
              </w:rPr>
            </w:pPr>
            <w:r w:rsidRPr="00A80652">
              <w:rPr>
                <w:rFonts w:asciiTheme="minorHAnsi" w:hAnsiTheme="minorHAnsi" w:cs="Calibri"/>
              </w:rPr>
              <w:t>Research Associate, Cell Culturing</w:t>
            </w:r>
          </w:p>
        </w:tc>
        <w:tc>
          <w:tcPr>
            <w:tcW w:w="1080" w:type="dxa"/>
            <w:vAlign w:val="bottom"/>
          </w:tcPr>
          <w:p w14:paraId="33168988" w14:textId="7CD097C1" w:rsidR="008A4671" w:rsidRPr="00A80652" w:rsidRDefault="008A4671" w:rsidP="008A4671">
            <w:pPr>
              <w:spacing w:after="0" w:line="240" w:lineRule="auto"/>
              <w:jc w:val="center"/>
              <w:rPr>
                <w:rFonts w:asciiTheme="minorHAnsi" w:hAnsiTheme="minorHAnsi"/>
                <w:sz w:val="21"/>
                <w:szCs w:val="21"/>
              </w:rPr>
            </w:pPr>
            <w:r w:rsidRPr="00A80652">
              <w:rPr>
                <w:rFonts w:asciiTheme="minorHAnsi" w:hAnsiTheme="minorHAnsi" w:cs="Calibri"/>
              </w:rPr>
              <w:t>10</w:t>
            </w:r>
          </w:p>
        </w:tc>
      </w:tr>
    </w:tbl>
    <w:p w14:paraId="558592F8" w14:textId="77777777" w:rsidR="00F601E4" w:rsidRPr="00A80652" w:rsidRDefault="00F601E4" w:rsidP="002B3DE0">
      <w:pPr>
        <w:pStyle w:val="NoSpacing"/>
        <w:ind w:left="144"/>
        <w:rPr>
          <w:rFonts w:asciiTheme="minorHAnsi" w:hAnsiTheme="minorHAnsi"/>
          <w:i/>
          <w:sz w:val="20"/>
          <w:szCs w:val="20"/>
        </w:rPr>
      </w:pPr>
    </w:p>
    <w:p w14:paraId="7E5D2A48" w14:textId="33246DFA" w:rsidR="00F601E4" w:rsidRPr="00A80652" w:rsidRDefault="00D66291" w:rsidP="00F601E4">
      <w:pPr>
        <w:pStyle w:val="NoSpacing"/>
        <w:spacing w:after="60"/>
        <w:rPr>
          <w:rFonts w:asciiTheme="minorHAnsi" w:hAnsiTheme="minorHAnsi"/>
          <w:b/>
        </w:rPr>
      </w:pPr>
      <w:r>
        <w:rPr>
          <w:rFonts w:asciiTheme="minorHAnsi" w:hAnsiTheme="minorHAnsi"/>
          <w:b/>
        </w:rPr>
        <w:t>Table 4</w:t>
      </w:r>
      <w:r w:rsidR="00F601E4" w:rsidRPr="00A80652">
        <w:rPr>
          <w:rFonts w:asciiTheme="minorHAnsi" w:hAnsiTheme="minorHAnsi"/>
          <w:b/>
        </w:rPr>
        <w:t>b</w:t>
      </w:r>
      <w:r>
        <w:rPr>
          <w:rFonts w:asciiTheme="minorHAnsi" w:hAnsiTheme="minorHAnsi"/>
          <w:b/>
        </w:rPr>
        <w:t>.</w:t>
      </w:r>
      <w:r w:rsidR="00F601E4" w:rsidRPr="00A80652">
        <w:rPr>
          <w:rFonts w:asciiTheme="minorHAnsi" w:hAnsiTheme="minorHAnsi"/>
          <w:b/>
        </w:rPr>
        <w:t xml:space="preserve"> Top Job Titles for </w:t>
      </w:r>
      <w:r w:rsidR="00C13494" w:rsidRPr="00A80652">
        <w:rPr>
          <w:rFonts w:asciiTheme="minorHAnsi" w:hAnsiTheme="minorHAnsi"/>
          <w:b/>
        </w:rPr>
        <w:t>Conservation and Resource Management</w:t>
      </w:r>
      <w:r w:rsidR="00AA68AB" w:rsidRPr="00A80652">
        <w:rPr>
          <w:rFonts w:asciiTheme="minorHAnsi" w:hAnsiTheme="minorHAnsi"/>
          <w:b/>
        </w:rPr>
        <w:t xml:space="preserve"> </w:t>
      </w:r>
      <w:r w:rsidR="00F601E4" w:rsidRPr="00A80652">
        <w:rPr>
          <w:rFonts w:asciiTheme="minorHAnsi" w:hAnsiTheme="minorHAnsi"/>
          <w:b/>
        </w:rPr>
        <w:t>Occupations for latest 12 months (</w:t>
      </w:r>
      <w:r w:rsidR="00C13494" w:rsidRPr="00A80652">
        <w:rPr>
          <w:rFonts w:asciiTheme="minorHAnsi" w:hAnsiTheme="minorHAnsi"/>
          <w:b/>
        </w:rPr>
        <w:t>May 2018 - April 2019</w:t>
      </w:r>
      <w:r w:rsidR="00F601E4" w:rsidRPr="00A80652">
        <w:rPr>
          <w:rFonts w:asciiTheme="minorHAnsi" w:hAnsiTheme="minorHAnsi"/>
          <w:b/>
        </w:rPr>
        <w:t xml:space="preserve">) </w:t>
      </w:r>
      <w:r w:rsidR="00C13494" w:rsidRPr="00A80652">
        <w:rPr>
          <w:rFonts w:asciiTheme="minorHAnsi" w:hAnsiTheme="minorHAnsi"/>
          <w:b/>
        </w:rPr>
        <w:t>East Bay</w:t>
      </w:r>
      <w:r w:rsidR="00297F3D">
        <w:rPr>
          <w:rFonts w:asciiTheme="minorHAnsi" w:hAnsiTheme="minorHAnsi"/>
          <w:b/>
        </w:rPr>
        <w:t xml:space="preserve"> </w:t>
      </w:r>
      <w:r w:rsidR="00297F3D" w:rsidRPr="00A80652">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80652"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80652" w:rsidRDefault="00F601E4" w:rsidP="001D4D8F">
            <w:pPr>
              <w:spacing w:after="0" w:line="240" w:lineRule="auto"/>
              <w:rPr>
                <w:rFonts w:asciiTheme="minorHAnsi" w:eastAsia="Times New Roman" w:hAnsiTheme="minorHAnsi"/>
                <w:bCs/>
                <w:sz w:val="21"/>
                <w:szCs w:val="21"/>
              </w:rPr>
            </w:pPr>
            <w:r w:rsidRPr="00A8065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5FF6919" w:rsidR="00F601E4" w:rsidRPr="00A80652" w:rsidRDefault="00C13494" w:rsidP="001D4D8F">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A80652" w:rsidRDefault="00F601E4" w:rsidP="001D4D8F">
            <w:pPr>
              <w:spacing w:after="0" w:line="240" w:lineRule="auto"/>
              <w:rPr>
                <w:rFonts w:asciiTheme="minorHAnsi" w:eastAsia="Times New Roman" w:hAnsiTheme="minorHAnsi"/>
                <w:bCs/>
                <w:sz w:val="21"/>
                <w:szCs w:val="21"/>
              </w:rPr>
            </w:pPr>
            <w:r w:rsidRPr="00A80652">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5850502" w:rsidR="00F601E4" w:rsidRPr="00A80652" w:rsidRDefault="00C13494" w:rsidP="001D4D8F">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East Bay</w:t>
            </w:r>
          </w:p>
        </w:tc>
      </w:tr>
      <w:tr w:rsidR="009E6164" w:rsidRPr="00A80652" w14:paraId="5597ED10" w14:textId="77777777" w:rsidTr="00295029">
        <w:trPr>
          <w:trHeight w:val="202"/>
        </w:trPr>
        <w:tc>
          <w:tcPr>
            <w:tcW w:w="3865" w:type="dxa"/>
            <w:shd w:val="clear" w:color="auto" w:fill="auto"/>
            <w:noWrap/>
            <w:vAlign w:val="bottom"/>
          </w:tcPr>
          <w:p w14:paraId="1E354E9A" w14:textId="53B9348B"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Research Associate</w:t>
            </w:r>
          </w:p>
        </w:tc>
        <w:tc>
          <w:tcPr>
            <w:tcW w:w="1080" w:type="dxa"/>
            <w:shd w:val="clear" w:color="auto" w:fill="auto"/>
            <w:vAlign w:val="bottom"/>
          </w:tcPr>
          <w:p w14:paraId="0E18E740" w14:textId="0321A6A5"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140</w:t>
            </w:r>
          </w:p>
        </w:tc>
        <w:tc>
          <w:tcPr>
            <w:tcW w:w="3960" w:type="dxa"/>
            <w:vAlign w:val="bottom"/>
          </w:tcPr>
          <w:p w14:paraId="6C6C3D84" w14:textId="3D02BBD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Hazardous Waste Technician</w:t>
            </w:r>
          </w:p>
        </w:tc>
        <w:tc>
          <w:tcPr>
            <w:tcW w:w="1170" w:type="dxa"/>
            <w:vAlign w:val="bottom"/>
          </w:tcPr>
          <w:p w14:paraId="5ED612B1" w14:textId="2CEE08C5"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7</w:t>
            </w:r>
          </w:p>
        </w:tc>
      </w:tr>
      <w:tr w:rsidR="009E6164" w:rsidRPr="00A80652" w14:paraId="060AD65D" w14:textId="77777777" w:rsidTr="00295029">
        <w:trPr>
          <w:trHeight w:val="202"/>
        </w:trPr>
        <w:tc>
          <w:tcPr>
            <w:tcW w:w="3865" w:type="dxa"/>
            <w:shd w:val="clear" w:color="auto" w:fill="auto"/>
            <w:noWrap/>
            <w:vAlign w:val="bottom"/>
          </w:tcPr>
          <w:p w14:paraId="406E53B5" w14:textId="42D3453C"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Specialist</w:t>
            </w:r>
          </w:p>
        </w:tc>
        <w:tc>
          <w:tcPr>
            <w:tcW w:w="1080" w:type="dxa"/>
            <w:shd w:val="clear" w:color="auto" w:fill="auto"/>
            <w:vAlign w:val="bottom"/>
          </w:tcPr>
          <w:p w14:paraId="5D5D2636" w14:textId="3E13D634"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46</w:t>
            </w:r>
          </w:p>
        </w:tc>
        <w:tc>
          <w:tcPr>
            <w:tcW w:w="3960" w:type="dxa"/>
            <w:vAlign w:val="bottom"/>
          </w:tcPr>
          <w:p w14:paraId="598FC17A" w14:textId="1A0D66B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Biological Science Technician</w:t>
            </w:r>
          </w:p>
        </w:tc>
        <w:tc>
          <w:tcPr>
            <w:tcW w:w="1170" w:type="dxa"/>
            <w:vAlign w:val="bottom"/>
          </w:tcPr>
          <w:p w14:paraId="0AC36BCA" w14:textId="0F29CAC1"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7</w:t>
            </w:r>
          </w:p>
        </w:tc>
      </w:tr>
      <w:tr w:rsidR="009E6164" w:rsidRPr="00A80652" w14:paraId="7E3D03BB" w14:textId="77777777" w:rsidTr="00295029">
        <w:trPr>
          <w:trHeight w:val="202"/>
        </w:trPr>
        <w:tc>
          <w:tcPr>
            <w:tcW w:w="3865" w:type="dxa"/>
            <w:shd w:val="clear" w:color="auto" w:fill="auto"/>
            <w:noWrap/>
            <w:vAlign w:val="bottom"/>
          </w:tcPr>
          <w:p w14:paraId="68CE672E" w14:textId="51540CE7"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Planner</w:t>
            </w:r>
          </w:p>
        </w:tc>
        <w:tc>
          <w:tcPr>
            <w:tcW w:w="1080" w:type="dxa"/>
            <w:shd w:val="clear" w:color="auto" w:fill="auto"/>
            <w:vAlign w:val="bottom"/>
          </w:tcPr>
          <w:p w14:paraId="65650ED7" w14:textId="207FDC00"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42</w:t>
            </w:r>
          </w:p>
        </w:tc>
        <w:tc>
          <w:tcPr>
            <w:tcW w:w="3960" w:type="dxa"/>
            <w:vAlign w:val="bottom"/>
          </w:tcPr>
          <w:p w14:paraId="70F739ED" w14:textId="6427BCEC"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Water Resources Technician</w:t>
            </w:r>
          </w:p>
        </w:tc>
        <w:tc>
          <w:tcPr>
            <w:tcW w:w="1170" w:type="dxa"/>
            <w:vAlign w:val="bottom"/>
          </w:tcPr>
          <w:p w14:paraId="69F1D9CA" w14:textId="63878A2A"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6</w:t>
            </w:r>
          </w:p>
        </w:tc>
      </w:tr>
      <w:tr w:rsidR="009E6164" w:rsidRPr="00A80652" w14:paraId="3BE6A2D0" w14:textId="77777777" w:rsidTr="00295029">
        <w:trPr>
          <w:trHeight w:val="202"/>
        </w:trPr>
        <w:tc>
          <w:tcPr>
            <w:tcW w:w="3865" w:type="dxa"/>
            <w:shd w:val="clear" w:color="auto" w:fill="auto"/>
            <w:noWrap/>
            <w:vAlign w:val="bottom"/>
          </w:tcPr>
          <w:p w14:paraId="05C5059D" w14:textId="61CC64B1"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Technician</w:t>
            </w:r>
          </w:p>
        </w:tc>
        <w:tc>
          <w:tcPr>
            <w:tcW w:w="1080" w:type="dxa"/>
            <w:shd w:val="clear" w:color="auto" w:fill="auto"/>
            <w:vAlign w:val="bottom"/>
          </w:tcPr>
          <w:p w14:paraId="0DDD428F" w14:textId="793FC8AB"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38</w:t>
            </w:r>
          </w:p>
        </w:tc>
        <w:tc>
          <w:tcPr>
            <w:tcW w:w="3960" w:type="dxa"/>
            <w:vAlign w:val="bottom"/>
          </w:tcPr>
          <w:p w14:paraId="7C4F2F81" w14:textId="1F023751"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Specialist</w:t>
            </w:r>
          </w:p>
        </w:tc>
        <w:tc>
          <w:tcPr>
            <w:tcW w:w="1170" w:type="dxa"/>
            <w:vAlign w:val="bottom"/>
          </w:tcPr>
          <w:p w14:paraId="603A694D" w14:textId="3310E72F"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6</w:t>
            </w:r>
          </w:p>
        </w:tc>
      </w:tr>
      <w:tr w:rsidR="009E6164" w:rsidRPr="00A80652" w14:paraId="5E50FAC9" w14:textId="77777777" w:rsidTr="00295029">
        <w:trPr>
          <w:trHeight w:val="202"/>
        </w:trPr>
        <w:tc>
          <w:tcPr>
            <w:tcW w:w="3865" w:type="dxa"/>
            <w:shd w:val="clear" w:color="auto" w:fill="auto"/>
            <w:noWrap/>
            <w:vAlign w:val="bottom"/>
          </w:tcPr>
          <w:p w14:paraId="1A00D85C" w14:textId="2A81B7DD"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Scientist</w:t>
            </w:r>
          </w:p>
        </w:tc>
        <w:tc>
          <w:tcPr>
            <w:tcW w:w="1080" w:type="dxa"/>
            <w:shd w:val="clear" w:color="auto" w:fill="auto"/>
            <w:vAlign w:val="bottom"/>
          </w:tcPr>
          <w:p w14:paraId="18711E06" w14:textId="4D775F31"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34</w:t>
            </w:r>
          </w:p>
        </w:tc>
        <w:tc>
          <w:tcPr>
            <w:tcW w:w="3960" w:type="dxa"/>
            <w:vAlign w:val="bottom"/>
          </w:tcPr>
          <w:p w14:paraId="46999D8D" w14:textId="778BC6B2"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Smog Technician</w:t>
            </w:r>
          </w:p>
        </w:tc>
        <w:tc>
          <w:tcPr>
            <w:tcW w:w="1170" w:type="dxa"/>
            <w:vAlign w:val="bottom"/>
          </w:tcPr>
          <w:p w14:paraId="7DAFDA27" w14:textId="48528A15"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5</w:t>
            </w:r>
          </w:p>
        </w:tc>
      </w:tr>
      <w:tr w:rsidR="009E6164" w:rsidRPr="00A80652" w14:paraId="7DA19858" w14:textId="77777777" w:rsidTr="00295029">
        <w:trPr>
          <w:trHeight w:val="202"/>
        </w:trPr>
        <w:tc>
          <w:tcPr>
            <w:tcW w:w="3865" w:type="dxa"/>
            <w:shd w:val="clear" w:color="auto" w:fill="auto"/>
            <w:noWrap/>
            <w:vAlign w:val="bottom"/>
          </w:tcPr>
          <w:p w14:paraId="63B1CB28" w14:textId="2188255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Development Associate</w:t>
            </w:r>
          </w:p>
        </w:tc>
        <w:tc>
          <w:tcPr>
            <w:tcW w:w="1080" w:type="dxa"/>
            <w:shd w:val="clear" w:color="auto" w:fill="auto"/>
            <w:vAlign w:val="bottom"/>
          </w:tcPr>
          <w:p w14:paraId="3E6EE72C" w14:textId="7F0E438A"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23</w:t>
            </w:r>
          </w:p>
        </w:tc>
        <w:tc>
          <w:tcPr>
            <w:tcW w:w="3960" w:type="dxa"/>
            <w:vAlign w:val="bottom"/>
          </w:tcPr>
          <w:p w14:paraId="3FA752B5" w14:textId="6141EE68"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Paint Prep</w:t>
            </w:r>
          </w:p>
        </w:tc>
        <w:tc>
          <w:tcPr>
            <w:tcW w:w="1170" w:type="dxa"/>
            <w:vAlign w:val="bottom"/>
          </w:tcPr>
          <w:p w14:paraId="190F5E4E" w14:textId="3963ED90"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5</w:t>
            </w:r>
          </w:p>
        </w:tc>
      </w:tr>
      <w:tr w:rsidR="009E6164" w:rsidRPr="00A80652" w14:paraId="1B98B68E" w14:textId="77777777" w:rsidTr="00295029">
        <w:trPr>
          <w:trHeight w:val="202"/>
        </w:trPr>
        <w:tc>
          <w:tcPr>
            <w:tcW w:w="3865" w:type="dxa"/>
            <w:shd w:val="clear" w:color="auto" w:fill="auto"/>
            <w:noWrap/>
            <w:vAlign w:val="bottom"/>
          </w:tcPr>
          <w:p w14:paraId="3B5E6925" w14:textId="499D88BA"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Staff Research Associate</w:t>
            </w:r>
          </w:p>
        </w:tc>
        <w:tc>
          <w:tcPr>
            <w:tcW w:w="1080" w:type="dxa"/>
            <w:shd w:val="clear" w:color="auto" w:fill="auto"/>
            <w:vAlign w:val="bottom"/>
          </w:tcPr>
          <w:p w14:paraId="54443400" w14:textId="3B931220"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22</w:t>
            </w:r>
          </w:p>
        </w:tc>
        <w:tc>
          <w:tcPr>
            <w:tcW w:w="3960" w:type="dxa"/>
            <w:vAlign w:val="bottom"/>
          </w:tcPr>
          <w:p w14:paraId="578BB718" w14:textId="142B253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Engineering Research Associate</w:t>
            </w:r>
          </w:p>
        </w:tc>
        <w:tc>
          <w:tcPr>
            <w:tcW w:w="1170" w:type="dxa"/>
            <w:vAlign w:val="bottom"/>
          </w:tcPr>
          <w:p w14:paraId="4F5C1B86" w14:textId="563EEB9E"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5</w:t>
            </w:r>
          </w:p>
        </w:tc>
      </w:tr>
      <w:tr w:rsidR="009E6164" w:rsidRPr="00A80652" w14:paraId="674EC63F" w14:textId="77777777" w:rsidTr="00295029">
        <w:trPr>
          <w:trHeight w:val="202"/>
        </w:trPr>
        <w:tc>
          <w:tcPr>
            <w:tcW w:w="3865" w:type="dxa"/>
            <w:shd w:val="clear" w:color="auto" w:fill="auto"/>
            <w:noWrap/>
            <w:vAlign w:val="bottom"/>
          </w:tcPr>
          <w:p w14:paraId="4CA01504" w14:textId="46E20149"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Staff Research Associate, C++</w:t>
            </w:r>
          </w:p>
        </w:tc>
        <w:tc>
          <w:tcPr>
            <w:tcW w:w="1080" w:type="dxa"/>
            <w:shd w:val="clear" w:color="auto" w:fill="auto"/>
            <w:vAlign w:val="bottom"/>
          </w:tcPr>
          <w:p w14:paraId="721EB456" w14:textId="67583525"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21</w:t>
            </w:r>
          </w:p>
        </w:tc>
        <w:tc>
          <w:tcPr>
            <w:tcW w:w="3960" w:type="dxa"/>
            <w:vAlign w:val="bottom"/>
          </w:tcPr>
          <w:p w14:paraId="1EF94DF7" w14:textId="63CE99A6" w:rsidR="009E6164" w:rsidRPr="00A80652" w:rsidRDefault="008A4671" w:rsidP="009E6164">
            <w:pPr>
              <w:spacing w:after="0" w:line="240" w:lineRule="auto"/>
              <w:rPr>
                <w:rFonts w:asciiTheme="minorHAnsi" w:hAnsiTheme="minorHAnsi"/>
                <w:sz w:val="21"/>
                <w:szCs w:val="21"/>
              </w:rPr>
            </w:pPr>
            <w:r w:rsidRPr="00A80652">
              <w:rPr>
                <w:rFonts w:asciiTheme="minorHAnsi" w:hAnsiTheme="minorHAnsi" w:cs="Calibri"/>
              </w:rPr>
              <w:t xml:space="preserve">EH </w:t>
            </w:r>
            <w:r w:rsidR="009E6164" w:rsidRPr="00A80652">
              <w:rPr>
                <w:rFonts w:asciiTheme="minorHAnsi" w:hAnsiTheme="minorHAnsi" w:cs="Calibri"/>
              </w:rPr>
              <w:t>&amp;</w:t>
            </w:r>
            <w:r w:rsidRPr="00A80652">
              <w:rPr>
                <w:rFonts w:asciiTheme="minorHAnsi" w:hAnsiTheme="minorHAnsi" w:cs="Calibri"/>
              </w:rPr>
              <w:t xml:space="preserve"> </w:t>
            </w:r>
            <w:r w:rsidR="009E6164" w:rsidRPr="00A80652">
              <w:rPr>
                <w:rFonts w:asciiTheme="minorHAnsi" w:hAnsiTheme="minorHAnsi" w:cs="Calibri"/>
              </w:rPr>
              <w:t>S Specialist</w:t>
            </w:r>
          </w:p>
        </w:tc>
        <w:tc>
          <w:tcPr>
            <w:tcW w:w="1170" w:type="dxa"/>
            <w:vAlign w:val="bottom"/>
          </w:tcPr>
          <w:p w14:paraId="334E8B9D" w14:textId="7B5A7BFD"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5</w:t>
            </w:r>
          </w:p>
        </w:tc>
      </w:tr>
      <w:tr w:rsidR="009E6164" w:rsidRPr="00A80652" w14:paraId="338DA715" w14:textId="77777777" w:rsidTr="00295029">
        <w:trPr>
          <w:trHeight w:val="202"/>
        </w:trPr>
        <w:tc>
          <w:tcPr>
            <w:tcW w:w="3865" w:type="dxa"/>
            <w:shd w:val="clear" w:color="auto" w:fill="auto"/>
            <w:noWrap/>
            <w:vAlign w:val="bottom"/>
          </w:tcPr>
          <w:p w14:paraId="54185246" w14:textId="595385B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Research Technician</w:t>
            </w:r>
          </w:p>
        </w:tc>
        <w:tc>
          <w:tcPr>
            <w:tcW w:w="1080" w:type="dxa"/>
            <w:shd w:val="clear" w:color="auto" w:fill="auto"/>
            <w:vAlign w:val="bottom"/>
          </w:tcPr>
          <w:p w14:paraId="174B75A2" w14:textId="743D40B3"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20</w:t>
            </w:r>
          </w:p>
        </w:tc>
        <w:tc>
          <w:tcPr>
            <w:tcW w:w="3960" w:type="dxa"/>
            <w:vAlign w:val="bottom"/>
          </w:tcPr>
          <w:p w14:paraId="44EC7C60" w14:textId="6CE80BF6"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Various Management Positions</w:t>
            </w:r>
          </w:p>
        </w:tc>
        <w:tc>
          <w:tcPr>
            <w:tcW w:w="1170" w:type="dxa"/>
            <w:vAlign w:val="bottom"/>
          </w:tcPr>
          <w:p w14:paraId="3A14304C" w14:textId="1D1FBCCD"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4</w:t>
            </w:r>
          </w:p>
        </w:tc>
      </w:tr>
      <w:tr w:rsidR="009E6164" w:rsidRPr="00A80652" w14:paraId="08ADCA95" w14:textId="77777777" w:rsidTr="00295029">
        <w:trPr>
          <w:trHeight w:val="202"/>
        </w:trPr>
        <w:tc>
          <w:tcPr>
            <w:tcW w:w="3865" w:type="dxa"/>
            <w:shd w:val="clear" w:color="auto" w:fill="auto"/>
            <w:noWrap/>
            <w:vAlign w:val="bottom"/>
          </w:tcPr>
          <w:p w14:paraId="5C4F9171" w14:textId="659AD59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lastRenderedPageBreak/>
              <w:t>Technician</w:t>
            </w:r>
          </w:p>
        </w:tc>
        <w:tc>
          <w:tcPr>
            <w:tcW w:w="1080" w:type="dxa"/>
            <w:shd w:val="clear" w:color="auto" w:fill="auto"/>
            <w:vAlign w:val="bottom"/>
          </w:tcPr>
          <w:p w14:paraId="48E5D59C" w14:textId="000203BE"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15</w:t>
            </w:r>
          </w:p>
        </w:tc>
        <w:tc>
          <w:tcPr>
            <w:tcW w:w="3960" w:type="dxa"/>
            <w:vAlign w:val="bottom"/>
          </w:tcPr>
          <w:p w14:paraId="3440AC4C" w14:textId="68562E5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Stem Cell Research Associate</w:t>
            </w:r>
          </w:p>
        </w:tc>
        <w:tc>
          <w:tcPr>
            <w:tcW w:w="1170" w:type="dxa"/>
            <w:vAlign w:val="bottom"/>
          </w:tcPr>
          <w:p w14:paraId="22B8053D" w14:textId="4D3DBBA5"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4</w:t>
            </w:r>
          </w:p>
        </w:tc>
      </w:tr>
      <w:tr w:rsidR="009E6164" w:rsidRPr="00A80652" w14:paraId="69C29E25" w14:textId="77777777" w:rsidTr="00295029">
        <w:trPr>
          <w:trHeight w:val="202"/>
        </w:trPr>
        <w:tc>
          <w:tcPr>
            <w:tcW w:w="3865" w:type="dxa"/>
            <w:shd w:val="clear" w:color="auto" w:fill="auto"/>
            <w:noWrap/>
            <w:vAlign w:val="bottom"/>
          </w:tcPr>
          <w:p w14:paraId="0E416C4E" w14:textId="54547511"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Environmental Protection Specialist</w:t>
            </w:r>
          </w:p>
        </w:tc>
        <w:tc>
          <w:tcPr>
            <w:tcW w:w="1080" w:type="dxa"/>
            <w:shd w:val="clear" w:color="auto" w:fill="auto"/>
            <w:vAlign w:val="bottom"/>
          </w:tcPr>
          <w:p w14:paraId="25B3CAA4" w14:textId="471BFBFF"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12</w:t>
            </w:r>
          </w:p>
        </w:tc>
        <w:tc>
          <w:tcPr>
            <w:tcW w:w="3960" w:type="dxa"/>
            <w:vAlign w:val="bottom"/>
          </w:tcPr>
          <w:p w14:paraId="7D71AB00" w14:textId="179F31EB"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Safety Specialist</w:t>
            </w:r>
          </w:p>
        </w:tc>
        <w:tc>
          <w:tcPr>
            <w:tcW w:w="1170" w:type="dxa"/>
            <w:vAlign w:val="bottom"/>
          </w:tcPr>
          <w:p w14:paraId="587A6006" w14:textId="514AB466"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4</w:t>
            </w:r>
          </w:p>
        </w:tc>
      </w:tr>
      <w:tr w:rsidR="009E6164" w:rsidRPr="00A80652" w14:paraId="1140F5BE" w14:textId="77777777" w:rsidTr="00295029">
        <w:trPr>
          <w:trHeight w:val="202"/>
        </w:trPr>
        <w:tc>
          <w:tcPr>
            <w:tcW w:w="3865" w:type="dxa"/>
            <w:shd w:val="clear" w:color="auto" w:fill="auto"/>
            <w:noWrap/>
            <w:vAlign w:val="bottom"/>
          </w:tcPr>
          <w:p w14:paraId="6A39D4B8" w14:textId="39F7977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Senior Associate Research Associate, Research</w:t>
            </w:r>
          </w:p>
        </w:tc>
        <w:tc>
          <w:tcPr>
            <w:tcW w:w="1080" w:type="dxa"/>
            <w:shd w:val="clear" w:color="auto" w:fill="auto"/>
            <w:vAlign w:val="bottom"/>
          </w:tcPr>
          <w:p w14:paraId="41A96EA1" w14:textId="6A7A1448"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11</w:t>
            </w:r>
          </w:p>
        </w:tc>
        <w:tc>
          <w:tcPr>
            <w:tcW w:w="3960" w:type="dxa"/>
            <w:vAlign w:val="bottom"/>
          </w:tcPr>
          <w:p w14:paraId="1C05ED8F" w14:textId="77B3370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Research Associate, Genome,</w:t>
            </w:r>
            <w:r w:rsidR="008A4671" w:rsidRPr="00A80652">
              <w:rPr>
                <w:rFonts w:asciiTheme="minorHAnsi" w:hAnsiTheme="minorHAnsi" w:cs="Calibri"/>
              </w:rPr>
              <w:t xml:space="preserve"> </w:t>
            </w:r>
            <w:r w:rsidRPr="00A80652">
              <w:rPr>
                <w:rFonts w:asciiTheme="minorHAnsi" w:hAnsiTheme="minorHAnsi" w:cs="Calibri"/>
              </w:rPr>
              <w:t>Engineering</w:t>
            </w:r>
          </w:p>
        </w:tc>
        <w:tc>
          <w:tcPr>
            <w:tcW w:w="1170" w:type="dxa"/>
            <w:vAlign w:val="bottom"/>
          </w:tcPr>
          <w:p w14:paraId="3B6AF4DF" w14:textId="1D0602E3"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4</w:t>
            </w:r>
          </w:p>
        </w:tc>
      </w:tr>
      <w:tr w:rsidR="009E6164" w:rsidRPr="00A80652" w14:paraId="11A6BC11" w14:textId="77777777" w:rsidTr="00295029">
        <w:trPr>
          <w:trHeight w:val="202"/>
        </w:trPr>
        <w:tc>
          <w:tcPr>
            <w:tcW w:w="3865" w:type="dxa"/>
            <w:shd w:val="clear" w:color="auto" w:fill="auto"/>
            <w:noWrap/>
            <w:vAlign w:val="bottom"/>
          </w:tcPr>
          <w:p w14:paraId="04202EA1" w14:textId="0AA97F35"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Field Environmental Technician</w:t>
            </w:r>
          </w:p>
        </w:tc>
        <w:tc>
          <w:tcPr>
            <w:tcW w:w="1080" w:type="dxa"/>
            <w:shd w:val="clear" w:color="auto" w:fill="auto"/>
            <w:vAlign w:val="bottom"/>
          </w:tcPr>
          <w:p w14:paraId="3D4FFABC" w14:textId="2381C556"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10</w:t>
            </w:r>
          </w:p>
        </w:tc>
        <w:tc>
          <w:tcPr>
            <w:tcW w:w="3960" w:type="dxa"/>
            <w:vAlign w:val="bottom"/>
          </w:tcPr>
          <w:p w14:paraId="4052D224" w14:textId="447C26B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Research Associate, Flow Cytometry</w:t>
            </w:r>
          </w:p>
        </w:tc>
        <w:tc>
          <w:tcPr>
            <w:tcW w:w="1170" w:type="dxa"/>
            <w:vAlign w:val="bottom"/>
          </w:tcPr>
          <w:p w14:paraId="7B8E0019" w14:textId="69E73132"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4</w:t>
            </w:r>
          </w:p>
        </w:tc>
      </w:tr>
      <w:tr w:rsidR="009E6164" w:rsidRPr="00A80652" w14:paraId="6D1613CB" w14:textId="77777777" w:rsidTr="00295029">
        <w:trPr>
          <w:trHeight w:val="202"/>
        </w:trPr>
        <w:tc>
          <w:tcPr>
            <w:tcW w:w="3865" w:type="dxa"/>
            <w:shd w:val="clear" w:color="auto" w:fill="auto"/>
            <w:noWrap/>
            <w:vAlign w:val="bottom"/>
          </w:tcPr>
          <w:p w14:paraId="44898AC1" w14:textId="655733C3"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J + + Fire Control Specialist</w:t>
            </w:r>
          </w:p>
        </w:tc>
        <w:tc>
          <w:tcPr>
            <w:tcW w:w="1080" w:type="dxa"/>
            <w:shd w:val="clear" w:color="auto" w:fill="auto"/>
            <w:vAlign w:val="bottom"/>
          </w:tcPr>
          <w:p w14:paraId="7B39874E" w14:textId="5D69AF8E" w:rsidR="009E6164" w:rsidRPr="00A80652" w:rsidRDefault="009E6164" w:rsidP="009E6164">
            <w:pPr>
              <w:spacing w:after="0" w:line="240" w:lineRule="auto"/>
              <w:jc w:val="center"/>
              <w:rPr>
                <w:rFonts w:asciiTheme="minorHAnsi" w:eastAsia="Times New Roman" w:hAnsiTheme="minorHAnsi"/>
                <w:sz w:val="21"/>
                <w:szCs w:val="21"/>
              </w:rPr>
            </w:pPr>
            <w:r w:rsidRPr="00A80652">
              <w:rPr>
                <w:rFonts w:asciiTheme="minorHAnsi" w:hAnsiTheme="minorHAnsi" w:cs="Calibri"/>
              </w:rPr>
              <w:t>8</w:t>
            </w:r>
          </w:p>
        </w:tc>
        <w:tc>
          <w:tcPr>
            <w:tcW w:w="3960" w:type="dxa"/>
            <w:vAlign w:val="bottom"/>
          </w:tcPr>
          <w:p w14:paraId="6908AB80" w14:textId="3A80D41F"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Research Associate, Cell Culturing</w:t>
            </w:r>
          </w:p>
        </w:tc>
        <w:tc>
          <w:tcPr>
            <w:tcW w:w="1170" w:type="dxa"/>
            <w:vAlign w:val="bottom"/>
          </w:tcPr>
          <w:p w14:paraId="2F41097F" w14:textId="7B567490"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4</w:t>
            </w:r>
          </w:p>
        </w:tc>
      </w:tr>
    </w:tbl>
    <w:p w14:paraId="5E44BB30" w14:textId="4F259811" w:rsidR="00750FFE" w:rsidRPr="00A80652" w:rsidRDefault="00750FFE" w:rsidP="00AA68AB">
      <w:pPr>
        <w:pStyle w:val="NoSpacing"/>
        <w:rPr>
          <w:rFonts w:asciiTheme="minorHAnsi" w:hAnsiTheme="minorHAnsi"/>
          <w:i/>
          <w:sz w:val="20"/>
          <w:szCs w:val="20"/>
        </w:rPr>
      </w:pPr>
      <w:r w:rsidRPr="00A80652">
        <w:rPr>
          <w:rFonts w:asciiTheme="minorHAnsi" w:hAnsiTheme="minorHAnsi"/>
          <w:i/>
          <w:sz w:val="20"/>
          <w:szCs w:val="20"/>
        </w:rPr>
        <w:t>Source: Burning Glass</w:t>
      </w:r>
    </w:p>
    <w:p w14:paraId="59480B72" w14:textId="77777777" w:rsidR="00D66291" w:rsidRPr="00A80652" w:rsidRDefault="00D66291" w:rsidP="00D66291">
      <w:pPr>
        <w:pStyle w:val="Heading1"/>
        <w:spacing w:before="360"/>
        <w:rPr>
          <w:rFonts w:asciiTheme="minorHAnsi" w:hAnsiTheme="minorHAnsi"/>
        </w:rPr>
      </w:pPr>
      <w:r w:rsidRPr="00A80652">
        <w:rPr>
          <w:rFonts w:asciiTheme="minorHAnsi" w:hAnsiTheme="minorHAnsi"/>
        </w:rPr>
        <w:t>Industry Concentration</w:t>
      </w:r>
    </w:p>
    <w:p w14:paraId="612AE15C" w14:textId="4B23AB09" w:rsidR="002155A4" w:rsidRPr="00A80652" w:rsidRDefault="000E5421" w:rsidP="00502B5D">
      <w:pPr>
        <w:pStyle w:val="NoSpacing"/>
        <w:spacing w:after="60"/>
        <w:rPr>
          <w:rFonts w:asciiTheme="minorHAnsi" w:hAnsiTheme="minorHAnsi"/>
        </w:rPr>
      </w:pPr>
      <w:r w:rsidRPr="00A80652">
        <w:rPr>
          <w:rFonts w:asciiTheme="minorHAnsi" w:hAnsiTheme="minorHAnsi"/>
          <w:b/>
        </w:rPr>
        <w:t>Table 5</w:t>
      </w:r>
      <w:r w:rsidR="004C666A" w:rsidRPr="00A80652">
        <w:rPr>
          <w:rFonts w:asciiTheme="minorHAnsi" w:hAnsiTheme="minorHAnsi"/>
          <w:b/>
        </w:rPr>
        <w:t xml:space="preserve">. </w:t>
      </w:r>
      <w:r w:rsidR="001C1787" w:rsidRPr="00A80652">
        <w:rPr>
          <w:rFonts w:asciiTheme="minorHAnsi" w:hAnsiTheme="minorHAnsi"/>
          <w:b/>
        </w:rPr>
        <w:t xml:space="preserve">Industries hiring </w:t>
      </w:r>
      <w:r w:rsidR="00C13494" w:rsidRPr="00A80652">
        <w:rPr>
          <w:rFonts w:asciiTheme="minorHAnsi" w:hAnsiTheme="minorHAnsi"/>
          <w:b/>
        </w:rPr>
        <w:t>Conservation and Resource Management</w:t>
      </w:r>
      <w:r w:rsidR="004F3477" w:rsidRPr="00A80652">
        <w:rPr>
          <w:rFonts w:asciiTheme="minorHAnsi" w:hAnsiTheme="minorHAnsi"/>
          <w:b/>
        </w:rPr>
        <w:t xml:space="preserve"> </w:t>
      </w:r>
      <w:r w:rsidR="001C1787" w:rsidRPr="00A80652">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8065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80652" w:rsidRDefault="00F601E4" w:rsidP="00F601E4">
            <w:pPr>
              <w:spacing w:after="0" w:line="240" w:lineRule="auto"/>
              <w:rPr>
                <w:rFonts w:asciiTheme="minorHAnsi" w:eastAsia="Times New Roman" w:hAnsiTheme="minorHAnsi"/>
                <w:bCs/>
                <w:sz w:val="21"/>
                <w:szCs w:val="21"/>
              </w:rPr>
            </w:pPr>
            <w:r w:rsidRPr="00A8065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80652" w:rsidRDefault="00F601E4" w:rsidP="00F601E4">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80652" w:rsidRDefault="00F601E4" w:rsidP="00F601E4">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80652" w:rsidRDefault="00F601E4" w:rsidP="00F601E4">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80652" w:rsidRDefault="00F601E4" w:rsidP="00F601E4">
            <w:pPr>
              <w:spacing w:after="0" w:line="240" w:lineRule="auto"/>
              <w:jc w:val="center"/>
              <w:rPr>
                <w:rFonts w:asciiTheme="minorHAnsi" w:eastAsia="Times New Roman" w:hAnsiTheme="minorHAnsi"/>
                <w:bCs/>
                <w:sz w:val="21"/>
                <w:szCs w:val="21"/>
              </w:rPr>
            </w:pPr>
            <w:r w:rsidRPr="00A80652">
              <w:rPr>
                <w:rFonts w:asciiTheme="minorHAnsi" w:eastAsia="Times New Roman" w:hAnsiTheme="minorHAnsi"/>
                <w:bCs/>
                <w:sz w:val="21"/>
                <w:szCs w:val="21"/>
              </w:rPr>
              <w:t>% in Industry (2018)</w:t>
            </w:r>
          </w:p>
        </w:tc>
      </w:tr>
      <w:tr w:rsidR="00295029" w:rsidRPr="00A80652" w14:paraId="19F540E1" w14:textId="77777777" w:rsidTr="00295029">
        <w:trPr>
          <w:trHeight w:val="202"/>
        </w:trPr>
        <w:tc>
          <w:tcPr>
            <w:tcW w:w="6480" w:type="dxa"/>
            <w:tcBorders>
              <w:right w:val="single" w:sz="4" w:space="0" w:color="A9A9A9" w:themeColor="accent5"/>
            </w:tcBorders>
            <w:shd w:val="clear" w:color="auto" w:fill="auto"/>
            <w:noWrap/>
            <w:vAlign w:val="center"/>
          </w:tcPr>
          <w:p w14:paraId="7F215B49" w14:textId="105CD0A5"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3BCFE04"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1,913</w:t>
            </w:r>
          </w:p>
        </w:tc>
        <w:tc>
          <w:tcPr>
            <w:tcW w:w="990" w:type="dxa"/>
            <w:tcBorders>
              <w:left w:val="single" w:sz="4" w:space="0" w:color="A9A9A9" w:themeColor="accent5"/>
              <w:right w:val="single" w:sz="4" w:space="0" w:color="A9A9A9" w:themeColor="accent5"/>
            </w:tcBorders>
            <w:vAlign w:val="bottom"/>
          </w:tcPr>
          <w:p w14:paraId="54A1078F" w14:textId="1469C283"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1,847</w:t>
            </w:r>
          </w:p>
        </w:tc>
        <w:tc>
          <w:tcPr>
            <w:tcW w:w="1080" w:type="dxa"/>
            <w:tcBorders>
              <w:left w:val="single" w:sz="4" w:space="0" w:color="A9A9A9" w:themeColor="accent5"/>
              <w:right w:val="single" w:sz="4" w:space="0" w:color="A9A9A9" w:themeColor="accent5"/>
            </w:tcBorders>
            <w:vAlign w:val="bottom"/>
          </w:tcPr>
          <w:p w14:paraId="40ABE3A6" w14:textId="3857D403"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color w:val="FF0000"/>
              </w:rPr>
              <w:t xml:space="preserve"> (3.5%)</w:t>
            </w:r>
          </w:p>
        </w:tc>
        <w:tc>
          <w:tcPr>
            <w:tcW w:w="990" w:type="dxa"/>
            <w:tcBorders>
              <w:left w:val="single" w:sz="4" w:space="0" w:color="A9A9A9" w:themeColor="accent5"/>
              <w:right w:val="single" w:sz="4" w:space="0" w:color="A9A9A9" w:themeColor="accent5"/>
            </w:tcBorders>
            <w:vAlign w:val="bottom"/>
          </w:tcPr>
          <w:p w14:paraId="1D4923F5" w14:textId="1C6D4851"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16.8%</w:t>
            </w:r>
          </w:p>
        </w:tc>
      </w:tr>
      <w:tr w:rsidR="00295029" w:rsidRPr="00A80652" w14:paraId="057A263B" w14:textId="77777777" w:rsidTr="00295029">
        <w:trPr>
          <w:trHeight w:val="202"/>
        </w:trPr>
        <w:tc>
          <w:tcPr>
            <w:tcW w:w="6480" w:type="dxa"/>
            <w:tcBorders>
              <w:right w:val="single" w:sz="4" w:space="0" w:color="A9A9A9" w:themeColor="accent5"/>
            </w:tcBorders>
            <w:shd w:val="clear" w:color="auto" w:fill="auto"/>
            <w:noWrap/>
            <w:vAlign w:val="center"/>
          </w:tcPr>
          <w:p w14:paraId="2F15A507" w14:textId="277BFB02"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A593C50"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1,151</w:t>
            </w:r>
          </w:p>
        </w:tc>
        <w:tc>
          <w:tcPr>
            <w:tcW w:w="990" w:type="dxa"/>
            <w:tcBorders>
              <w:left w:val="single" w:sz="4" w:space="0" w:color="A9A9A9" w:themeColor="accent5"/>
              <w:right w:val="single" w:sz="4" w:space="0" w:color="A9A9A9" w:themeColor="accent5"/>
            </w:tcBorders>
            <w:vAlign w:val="bottom"/>
          </w:tcPr>
          <w:p w14:paraId="0D18BC68" w14:textId="2C6BB8EF"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1,198</w:t>
            </w:r>
          </w:p>
        </w:tc>
        <w:tc>
          <w:tcPr>
            <w:tcW w:w="1080" w:type="dxa"/>
            <w:tcBorders>
              <w:left w:val="single" w:sz="4" w:space="0" w:color="A9A9A9" w:themeColor="accent5"/>
              <w:right w:val="single" w:sz="4" w:space="0" w:color="A9A9A9" w:themeColor="accent5"/>
            </w:tcBorders>
            <w:vAlign w:val="bottom"/>
          </w:tcPr>
          <w:p w14:paraId="09009902" w14:textId="3BA26392"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4.1%</w:t>
            </w:r>
          </w:p>
        </w:tc>
        <w:tc>
          <w:tcPr>
            <w:tcW w:w="990" w:type="dxa"/>
            <w:tcBorders>
              <w:left w:val="single" w:sz="4" w:space="0" w:color="A9A9A9" w:themeColor="accent5"/>
              <w:right w:val="single" w:sz="4" w:space="0" w:color="A9A9A9" w:themeColor="accent5"/>
            </w:tcBorders>
            <w:vAlign w:val="bottom"/>
          </w:tcPr>
          <w:p w14:paraId="76FA902E" w14:textId="5FD29B1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10.1%</w:t>
            </w:r>
          </w:p>
        </w:tc>
      </w:tr>
      <w:tr w:rsidR="00295029" w:rsidRPr="00A80652" w14:paraId="701BE19E" w14:textId="77777777" w:rsidTr="00295029">
        <w:trPr>
          <w:trHeight w:val="202"/>
        </w:trPr>
        <w:tc>
          <w:tcPr>
            <w:tcW w:w="6480" w:type="dxa"/>
            <w:tcBorders>
              <w:right w:val="single" w:sz="4" w:space="0" w:color="A9A9A9" w:themeColor="accent5"/>
            </w:tcBorders>
            <w:shd w:val="clear" w:color="auto" w:fill="auto"/>
            <w:noWrap/>
            <w:vAlign w:val="center"/>
          </w:tcPr>
          <w:p w14:paraId="3A19601A" w14:textId="2D94FDBA"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7D694C6"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1,022</w:t>
            </w:r>
          </w:p>
        </w:tc>
        <w:tc>
          <w:tcPr>
            <w:tcW w:w="990" w:type="dxa"/>
            <w:tcBorders>
              <w:left w:val="single" w:sz="4" w:space="0" w:color="A9A9A9" w:themeColor="accent5"/>
              <w:right w:val="single" w:sz="4" w:space="0" w:color="A9A9A9" w:themeColor="accent5"/>
            </w:tcBorders>
            <w:vAlign w:val="bottom"/>
          </w:tcPr>
          <w:p w14:paraId="679E1651" w14:textId="0E163F5B"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1,380</w:t>
            </w:r>
          </w:p>
        </w:tc>
        <w:tc>
          <w:tcPr>
            <w:tcW w:w="1080" w:type="dxa"/>
            <w:tcBorders>
              <w:left w:val="single" w:sz="4" w:space="0" w:color="A9A9A9" w:themeColor="accent5"/>
              <w:right w:val="single" w:sz="4" w:space="0" w:color="A9A9A9" w:themeColor="accent5"/>
            </w:tcBorders>
            <w:vAlign w:val="bottom"/>
          </w:tcPr>
          <w:p w14:paraId="36CB13B1" w14:textId="06894E38"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35.0%</w:t>
            </w:r>
          </w:p>
        </w:tc>
        <w:tc>
          <w:tcPr>
            <w:tcW w:w="990" w:type="dxa"/>
            <w:tcBorders>
              <w:left w:val="single" w:sz="4" w:space="0" w:color="A9A9A9" w:themeColor="accent5"/>
              <w:right w:val="single" w:sz="4" w:space="0" w:color="A9A9A9" w:themeColor="accent5"/>
            </w:tcBorders>
            <w:vAlign w:val="bottom"/>
          </w:tcPr>
          <w:p w14:paraId="27BF4737" w14:textId="5C8A6ABF"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9.0%</w:t>
            </w:r>
          </w:p>
        </w:tc>
      </w:tr>
      <w:tr w:rsidR="00295029" w:rsidRPr="00A80652" w14:paraId="5532CB39" w14:textId="77777777" w:rsidTr="00295029">
        <w:trPr>
          <w:trHeight w:val="202"/>
        </w:trPr>
        <w:tc>
          <w:tcPr>
            <w:tcW w:w="6480" w:type="dxa"/>
            <w:tcBorders>
              <w:right w:val="single" w:sz="4" w:space="0" w:color="A9A9A9" w:themeColor="accent5"/>
            </w:tcBorders>
            <w:shd w:val="clear" w:color="auto" w:fill="auto"/>
            <w:noWrap/>
            <w:vAlign w:val="center"/>
          </w:tcPr>
          <w:p w14:paraId="78AB6607" w14:textId="452E0843"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1FFDB3E"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932</w:t>
            </w:r>
          </w:p>
        </w:tc>
        <w:tc>
          <w:tcPr>
            <w:tcW w:w="990" w:type="dxa"/>
            <w:tcBorders>
              <w:left w:val="single" w:sz="4" w:space="0" w:color="A9A9A9" w:themeColor="accent5"/>
              <w:right w:val="single" w:sz="4" w:space="0" w:color="A9A9A9" w:themeColor="accent5"/>
            </w:tcBorders>
            <w:vAlign w:val="bottom"/>
          </w:tcPr>
          <w:p w14:paraId="66437646" w14:textId="1F8A9864"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923</w:t>
            </w:r>
          </w:p>
        </w:tc>
        <w:tc>
          <w:tcPr>
            <w:tcW w:w="1080" w:type="dxa"/>
            <w:tcBorders>
              <w:left w:val="single" w:sz="4" w:space="0" w:color="A9A9A9" w:themeColor="accent5"/>
              <w:right w:val="single" w:sz="4" w:space="0" w:color="A9A9A9" w:themeColor="accent5"/>
            </w:tcBorders>
            <w:vAlign w:val="bottom"/>
          </w:tcPr>
          <w:p w14:paraId="451D37E4" w14:textId="2304F704"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color w:val="FF0000"/>
              </w:rPr>
              <w:t xml:space="preserve"> (1.0%)</w:t>
            </w:r>
          </w:p>
        </w:tc>
        <w:tc>
          <w:tcPr>
            <w:tcW w:w="990" w:type="dxa"/>
            <w:tcBorders>
              <w:left w:val="single" w:sz="4" w:space="0" w:color="A9A9A9" w:themeColor="accent5"/>
              <w:right w:val="single" w:sz="4" w:space="0" w:color="A9A9A9" w:themeColor="accent5"/>
            </w:tcBorders>
            <w:vAlign w:val="bottom"/>
          </w:tcPr>
          <w:p w14:paraId="0CF60537" w14:textId="10852142"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8.2%</w:t>
            </w:r>
          </w:p>
        </w:tc>
      </w:tr>
      <w:tr w:rsidR="00295029" w:rsidRPr="00A80652" w14:paraId="2D553181" w14:textId="77777777" w:rsidTr="00295029">
        <w:trPr>
          <w:trHeight w:val="202"/>
        </w:trPr>
        <w:tc>
          <w:tcPr>
            <w:tcW w:w="6480" w:type="dxa"/>
            <w:tcBorders>
              <w:right w:val="single" w:sz="4" w:space="0" w:color="A9A9A9" w:themeColor="accent5"/>
            </w:tcBorders>
            <w:shd w:val="clear" w:color="auto" w:fill="auto"/>
            <w:noWrap/>
            <w:vAlign w:val="center"/>
          </w:tcPr>
          <w:p w14:paraId="18AB250C" w14:textId="5E599B6B"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EAC4BC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560</w:t>
            </w:r>
          </w:p>
        </w:tc>
        <w:tc>
          <w:tcPr>
            <w:tcW w:w="990" w:type="dxa"/>
            <w:tcBorders>
              <w:left w:val="single" w:sz="4" w:space="0" w:color="A9A9A9" w:themeColor="accent5"/>
              <w:right w:val="single" w:sz="4" w:space="0" w:color="A9A9A9" w:themeColor="accent5"/>
            </w:tcBorders>
            <w:vAlign w:val="bottom"/>
          </w:tcPr>
          <w:p w14:paraId="6C66179B" w14:textId="22E437C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585</w:t>
            </w:r>
          </w:p>
        </w:tc>
        <w:tc>
          <w:tcPr>
            <w:tcW w:w="1080" w:type="dxa"/>
            <w:tcBorders>
              <w:left w:val="single" w:sz="4" w:space="0" w:color="A9A9A9" w:themeColor="accent5"/>
              <w:right w:val="single" w:sz="4" w:space="0" w:color="A9A9A9" w:themeColor="accent5"/>
            </w:tcBorders>
            <w:vAlign w:val="bottom"/>
          </w:tcPr>
          <w:p w14:paraId="23A49178" w14:textId="283CE4BA"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4.5%</w:t>
            </w:r>
          </w:p>
        </w:tc>
        <w:tc>
          <w:tcPr>
            <w:tcW w:w="990" w:type="dxa"/>
            <w:tcBorders>
              <w:left w:val="single" w:sz="4" w:space="0" w:color="A9A9A9" w:themeColor="accent5"/>
              <w:right w:val="single" w:sz="4" w:space="0" w:color="A9A9A9" w:themeColor="accent5"/>
            </w:tcBorders>
            <w:vAlign w:val="bottom"/>
          </w:tcPr>
          <w:p w14:paraId="7B6D5B51" w14:textId="431F6AB8"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4.9%</w:t>
            </w:r>
          </w:p>
        </w:tc>
      </w:tr>
      <w:tr w:rsidR="00295029" w:rsidRPr="00A80652" w14:paraId="35B587A7" w14:textId="77777777" w:rsidTr="00295029">
        <w:trPr>
          <w:trHeight w:val="202"/>
        </w:trPr>
        <w:tc>
          <w:tcPr>
            <w:tcW w:w="6480" w:type="dxa"/>
            <w:tcBorders>
              <w:right w:val="single" w:sz="4" w:space="0" w:color="A9A9A9" w:themeColor="accent5"/>
            </w:tcBorders>
            <w:shd w:val="clear" w:color="auto" w:fill="auto"/>
            <w:noWrap/>
            <w:vAlign w:val="center"/>
          </w:tcPr>
          <w:p w14:paraId="3858FE1A" w14:textId="274DE2B2"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1FE95EF"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538</w:t>
            </w:r>
          </w:p>
        </w:tc>
        <w:tc>
          <w:tcPr>
            <w:tcW w:w="990" w:type="dxa"/>
            <w:tcBorders>
              <w:left w:val="single" w:sz="4" w:space="0" w:color="A9A9A9" w:themeColor="accent5"/>
              <w:right w:val="single" w:sz="4" w:space="0" w:color="A9A9A9" w:themeColor="accent5"/>
            </w:tcBorders>
            <w:vAlign w:val="bottom"/>
          </w:tcPr>
          <w:p w14:paraId="5D9F4DB4" w14:textId="4ECAF8C5"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630</w:t>
            </w:r>
          </w:p>
        </w:tc>
        <w:tc>
          <w:tcPr>
            <w:tcW w:w="1080" w:type="dxa"/>
            <w:tcBorders>
              <w:left w:val="single" w:sz="4" w:space="0" w:color="A9A9A9" w:themeColor="accent5"/>
              <w:right w:val="single" w:sz="4" w:space="0" w:color="A9A9A9" w:themeColor="accent5"/>
            </w:tcBorders>
            <w:vAlign w:val="bottom"/>
          </w:tcPr>
          <w:p w14:paraId="4374CC9B" w14:textId="5BB67CA6"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17.1%</w:t>
            </w:r>
          </w:p>
        </w:tc>
        <w:tc>
          <w:tcPr>
            <w:tcW w:w="990" w:type="dxa"/>
            <w:tcBorders>
              <w:left w:val="single" w:sz="4" w:space="0" w:color="A9A9A9" w:themeColor="accent5"/>
              <w:right w:val="single" w:sz="4" w:space="0" w:color="A9A9A9" w:themeColor="accent5"/>
            </w:tcBorders>
            <w:vAlign w:val="bottom"/>
          </w:tcPr>
          <w:p w14:paraId="72DA2475" w14:textId="02D8D968"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4.7%</w:t>
            </w:r>
          </w:p>
        </w:tc>
      </w:tr>
      <w:tr w:rsidR="00295029" w:rsidRPr="00A80652" w14:paraId="05376A3A" w14:textId="77777777" w:rsidTr="00295029">
        <w:trPr>
          <w:trHeight w:val="202"/>
        </w:trPr>
        <w:tc>
          <w:tcPr>
            <w:tcW w:w="6480" w:type="dxa"/>
            <w:tcBorders>
              <w:right w:val="single" w:sz="4" w:space="0" w:color="A9A9A9" w:themeColor="accent5"/>
            </w:tcBorders>
            <w:shd w:val="clear" w:color="auto" w:fill="auto"/>
            <w:noWrap/>
            <w:vAlign w:val="center"/>
          </w:tcPr>
          <w:p w14:paraId="1021E1EB" w14:textId="541909E0"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F9CBED3"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533</w:t>
            </w:r>
          </w:p>
        </w:tc>
        <w:tc>
          <w:tcPr>
            <w:tcW w:w="990" w:type="dxa"/>
            <w:tcBorders>
              <w:left w:val="single" w:sz="4" w:space="0" w:color="A9A9A9" w:themeColor="accent5"/>
              <w:right w:val="single" w:sz="4" w:space="0" w:color="A9A9A9" w:themeColor="accent5"/>
            </w:tcBorders>
            <w:vAlign w:val="bottom"/>
          </w:tcPr>
          <w:p w14:paraId="281E7DF1" w14:textId="1B519D70"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516</w:t>
            </w:r>
          </w:p>
        </w:tc>
        <w:tc>
          <w:tcPr>
            <w:tcW w:w="1080" w:type="dxa"/>
            <w:tcBorders>
              <w:left w:val="single" w:sz="4" w:space="0" w:color="A9A9A9" w:themeColor="accent5"/>
              <w:right w:val="single" w:sz="4" w:space="0" w:color="A9A9A9" w:themeColor="accent5"/>
            </w:tcBorders>
            <w:vAlign w:val="bottom"/>
          </w:tcPr>
          <w:p w14:paraId="34D24B43" w14:textId="2511A40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color w:val="FF0000"/>
              </w:rPr>
              <w:t xml:space="preserve"> (3.2%)</w:t>
            </w:r>
          </w:p>
        </w:tc>
        <w:tc>
          <w:tcPr>
            <w:tcW w:w="990" w:type="dxa"/>
            <w:tcBorders>
              <w:left w:val="single" w:sz="4" w:space="0" w:color="A9A9A9" w:themeColor="accent5"/>
              <w:right w:val="single" w:sz="4" w:space="0" w:color="A9A9A9" w:themeColor="accent5"/>
            </w:tcBorders>
            <w:vAlign w:val="bottom"/>
          </w:tcPr>
          <w:p w14:paraId="029E1279" w14:textId="30CEB8A6"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4.7%</w:t>
            </w:r>
          </w:p>
        </w:tc>
      </w:tr>
      <w:tr w:rsidR="00295029" w:rsidRPr="00A80652" w14:paraId="10F3ED5B" w14:textId="77777777" w:rsidTr="00295029">
        <w:trPr>
          <w:trHeight w:val="202"/>
        </w:trPr>
        <w:tc>
          <w:tcPr>
            <w:tcW w:w="6480" w:type="dxa"/>
            <w:tcBorders>
              <w:right w:val="single" w:sz="4" w:space="0" w:color="A9A9A9" w:themeColor="accent5"/>
            </w:tcBorders>
            <w:shd w:val="clear" w:color="auto" w:fill="auto"/>
            <w:noWrap/>
            <w:vAlign w:val="center"/>
          </w:tcPr>
          <w:p w14:paraId="39F2E460" w14:textId="058E87CF"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7FCB8F6"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483</w:t>
            </w:r>
          </w:p>
        </w:tc>
        <w:tc>
          <w:tcPr>
            <w:tcW w:w="990" w:type="dxa"/>
            <w:tcBorders>
              <w:left w:val="single" w:sz="4" w:space="0" w:color="A9A9A9" w:themeColor="accent5"/>
              <w:right w:val="single" w:sz="4" w:space="0" w:color="A9A9A9" w:themeColor="accent5"/>
            </w:tcBorders>
            <w:vAlign w:val="bottom"/>
          </w:tcPr>
          <w:p w14:paraId="6DAD0A40" w14:textId="45508803"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519</w:t>
            </w:r>
          </w:p>
        </w:tc>
        <w:tc>
          <w:tcPr>
            <w:tcW w:w="1080" w:type="dxa"/>
            <w:tcBorders>
              <w:left w:val="single" w:sz="4" w:space="0" w:color="A9A9A9" w:themeColor="accent5"/>
              <w:right w:val="single" w:sz="4" w:space="0" w:color="A9A9A9" w:themeColor="accent5"/>
            </w:tcBorders>
            <w:vAlign w:val="bottom"/>
          </w:tcPr>
          <w:p w14:paraId="226F21B4" w14:textId="3D7EC257"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7.5%</w:t>
            </w:r>
          </w:p>
        </w:tc>
        <w:tc>
          <w:tcPr>
            <w:tcW w:w="990" w:type="dxa"/>
            <w:tcBorders>
              <w:left w:val="single" w:sz="4" w:space="0" w:color="A9A9A9" w:themeColor="accent5"/>
              <w:right w:val="single" w:sz="4" w:space="0" w:color="A9A9A9" w:themeColor="accent5"/>
            </w:tcBorders>
            <w:vAlign w:val="bottom"/>
          </w:tcPr>
          <w:p w14:paraId="1C6CB1F6" w14:textId="42F268FC"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4.2%</w:t>
            </w:r>
          </w:p>
        </w:tc>
      </w:tr>
      <w:tr w:rsidR="00295029" w:rsidRPr="00A80652" w14:paraId="5EE2924F" w14:textId="77777777" w:rsidTr="00295029">
        <w:trPr>
          <w:trHeight w:val="202"/>
        </w:trPr>
        <w:tc>
          <w:tcPr>
            <w:tcW w:w="6480" w:type="dxa"/>
            <w:tcBorders>
              <w:right w:val="single" w:sz="4" w:space="0" w:color="A9A9A9" w:themeColor="accent5"/>
            </w:tcBorders>
            <w:shd w:val="clear" w:color="auto" w:fill="auto"/>
            <w:noWrap/>
            <w:vAlign w:val="center"/>
          </w:tcPr>
          <w:p w14:paraId="78E57E5E" w14:textId="68B25C2B"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D86C88C"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465</w:t>
            </w:r>
          </w:p>
        </w:tc>
        <w:tc>
          <w:tcPr>
            <w:tcW w:w="990" w:type="dxa"/>
            <w:tcBorders>
              <w:left w:val="single" w:sz="4" w:space="0" w:color="A9A9A9" w:themeColor="accent5"/>
              <w:right w:val="single" w:sz="4" w:space="0" w:color="A9A9A9" w:themeColor="accent5"/>
            </w:tcBorders>
            <w:vAlign w:val="bottom"/>
          </w:tcPr>
          <w:p w14:paraId="53FE2ACA" w14:textId="56C85E0D"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459</w:t>
            </w:r>
          </w:p>
        </w:tc>
        <w:tc>
          <w:tcPr>
            <w:tcW w:w="1080" w:type="dxa"/>
            <w:tcBorders>
              <w:left w:val="single" w:sz="4" w:space="0" w:color="A9A9A9" w:themeColor="accent5"/>
              <w:right w:val="single" w:sz="4" w:space="0" w:color="A9A9A9" w:themeColor="accent5"/>
            </w:tcBorders>
            <w:vAlign w:val="bottom"/>
          </w:tcPr>
          <w:p w14:paraId="58BC796C" w14:textId="5FCD0598"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color w:val="FF0000"/>
              </w:rPr>
              <w:t xml:space="preserve"> (1.3%)</w:t>
            </w:r>
          </w:p>
        </w:tc>
        <w:tc>
          <w:tcPr>
            <w:tcW w:w="990" w:type="dxa"/>
            <w:tcBorders>
              <w:left w:val="single" w:sz="4" w:space="0" w:color="A9A9A9" w:themeColor="accent5"/>
              <w:right w:val="single" w:sz="4" w:space="0" w:color="A9A9A9" w:themeColor="accent5"/>
            </w:tcBorders>
            <w:vAlign w:val="bottom"/>
          </w:tcPr>
          <w:p w14:paraId="518B0F9B" w14:textId="575C6F22"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4.1%</w:t>
            </w:r>
          </w:p>
        </w:tc>
      </w:tr>
      <w:tr w:rsidR="00295029" w:rsidRPr="00A80652" w14:paraId="1F92F1F9" w14:textId="77777777" w:rsidTr="00295029">
        <w:trPr>
          <w:trHeight w:val="202"/>
        </w:trPr>
        <w:tc>
          <w:tcPr>
            <w:tcW w:w="6480" w:type="dxa"/>
            <w:tcBorders>
              <w:right w:val="single" w:sz="4" w:space="0" w:color="A9A9A9" w:themeColor="accent5"/>
            </w:tcBorders>
            <w:shd w:val="clear" w:color="auto" w:fill="auto"/>
            <w:noWrap/>
            <w:vAlign w:val="center"/>
          </w:tcPr>
          <w:p w14:paraId="3513DB35" w14:textId="1020602B"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5160BEA"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451</w:t>
            </w:r>
          </w:p>
        </w:tc>
        <w:tc>
          <w:tcPr>
            <w:tcW w:w="990" w:type="dxa"/>
            <w:tcBorders>
              <w:left w:val="single" w:sz="4" w:space="0" w:color="A9A9A9" w:themeColor="accent5"/>
              <w:right w:val="single" w:sz="4" w:space="0" w:color="A9A9A9" w:themeColor="accent5"/>
            </w:tcBorders>
            <w:vAlign w:val="bottom"/>
          </w:tcPr>
          <w:p w14:paraId="41EC3D8E" w14:textId="79D3F5FB"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406</w:t>
            </w:r>
          </w:p>
        </w:tc>
        <w:tc>
          <w:tcPr>
            <w:tcW w:w="1080" w:type="dxa"/>
            <w:tcBorders>
              <w:left w:val="single" w:sz="4" w:space="0" w:color="A9A9A9" w:themeColor="accent5"/>
              <w:right w:val="single" w:sz="4" w:space="0" w:color="A9A9A9" w:themeColor="accent5"/>
            </w:tcBorders>
            <w:vAlign w:val="bottom"/>
          </w:tcPr>
          <w:p w14:paraId="1F0248B4" w14:textId="5390A68D"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color w:val="FF0000"/>
              </w:rPr>
              <w:t xml:space="preserve"> (10.0%)</w:t>
            </w:r>
          </w:p>
        </w:tc>
        <w:tc>
          <w:tcPr>
            <w:tcW w:w="990" w:type="dxa"/>
            <w:tcBorders>
              <w:left w:val="single" w:sz="4" w:space="0" w:color="A9A9A9" w:themeColor="accent5"/>
              <w:right w:val="single" w:sz="4" w:space="0" w:color="A9A9A9" w:themeColor="accent5"/>
            </w:tcBorders>
            <w:vAlign w:val="bottom"/>
          </w:tcPr>
          <w:p w14:paraId="35ABEC3F" w14:textId="6F525F8A"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4.0%</w:t>
            </w:r>
          </w:p>
        </w:tc>
      </w:tr>
      <w:tr w:rsidR="00295029" w:rsidRPr="00A80652" w14:paraId="0EACD706" w14:textId="77777777" w:rsidTr="00295029">
        <w:trPr>
          <w:trHeight w:val="202"/>
        </w:trPr>
        <w:tc>
          <w:tcPr>
            <w:tcW w:w="6480" w:type="dxa"/>
            <w:tcBorders>
              <w:right w:val="single" w:sz="4" w:space="0" w:color="A9A9A9" w:themeColor="accent5"/>
            </w:tcBorders>
            <w:shd w:val="clear" w:color="auto" w:fill="auto"/>
            <w:noWrap/>
            <w:vAlign w:val="center"/>
          </w:tcPr>
          <w:p w14:paraId="7ACA77EB" w14:textId="462815B0"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AD4D1CA"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413</w:t>
            </w:r>
          </w:p>
        </w:tc>
        <w:tc>
          <w:tcPr>
            <w:tcW w:w="990" w:type="dxa"/>
            <w:tcBorders>
              <w:left w:val="single" w:sz="4" w:space="0" w:color="A9A9A9" w:themeColor="accent5"/>
              <w:right w:val="single" w:sz="4" w:space="0" w:color="A9A9A9" w:themeColor="accent5"/>
            </w:tcBorders>
            <w:vAlign w:val="bottom"/>
          </w:tcPr>
          <w:p w14:paraId="4CA0E5CF" w14:textId="2180E57C"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435</w:t>
            </w:r>
          </w:p>
        </w:tc>
        <w:tc>
          <w:tcPr>
            <w:tcW w:w="1080" w:type="dxa"/>
            <w:tcBorders>
              <w:left w:val="single" w:sz="4" w:space="0" w:color="A9A9A9" w:themeColor="accent5"/>
              <w:right w:val="single" w:sz="4" w:space="0" w:color="A9A9A9" w:themeColor="accent5"/>
            </w:tcBorders>
            <w:vAlign w:val="bottom"/>
          </w:tcPr>
          <w:p w14:paraId="539D0E77" w14:textId="68F09B3D"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5.3%</w:t>
            </w:r>
          </w:p>
        </w:tc>
        <w:tc>
          <w:tcPr>
            <w:tcW w:w="990" w:type="dxa"/>
            <w:tcBorders>
              <w:left w:val="single" w:sz="4" w:space="0" w:color="A9A9A9" w:themeColor="accent5"/>
              <w:right w:val="single" w:sz="4" w:space="0" w:color="A9A9A9" w:themeColor="accent5"/>
            </w:tcBorders>
            <w:vAlign w:val="bottom"/>
          </w:tcPr>
          <w:p w14:paraId="4B40C405" w14:textId="71806127"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3.6%</w:t>
            </w:r>
          </w:p>
        </w:tc>
      </w:tr>
      <w:tr w:rsidR="00295029" w:rsidRPr="00A80652" w14:paraId="6C9E1566" w14:textId="77777777" w:rsidTr="00295029">
        <w:trPr>
          <w:trHeight w:val="202"/>
        </w:trPr>
        <w:tc>
          <w:tcPr>
            <w:tcW w:w="6480" w:type="dxa"/>
            <w:tcBorders>
              <w:right w:val="single" w:sz="4" w:space="0" w:color="A9A9A9" w:themeColor="accent5"/>
            </w:tcBorders>
            <w:shd w:val="clear" w:color="auto" w:fill="auto"/>
            <w:noWrap/>
            <w:vAlign w:val="center"/>
          </w:tcPr>
          <w:p w14:paraId="5540996C" w14:textId="651C07E2"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F67468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327</w:t>
            </w:r>
          </w:p>
        </w:tc>
        <w:tc>
          <w:tcPr>
            <w:tcW w:w="990" w:type="dxa"/>
            <w:tcBorders>
              <w:left w:val="single" w:sz="4" w:space="0" w:color="A9A9A9" w:themeColor="accent5"/>
              <w:right w:val="single" w:sz="4" w:space="0" w:color="A9A9A9" w:themeColor="accent5"/>
            </w:tcBorders>
            <w:vAlign w:val="bottom"/>
          </w:tcPr>
          <w:p w14:paraId="0B4314B7" w14:textId="3809E304"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339</w:t>
            </w:r>
          </w:p>
        </w:tc>
        <w:tc>
          <w:tcPr>
            <w:tcW w:w="1080" w:type="dxa"/>
            <w:tcBorders>
              <w:left w:val="single" w:sz="4" w:space="0" w:color="A9A9A9" w:themeColor="accent5"/>
              <w:right w:val="single" w:sz="4" w:space="0" w:color="A9A9A9" w:themeColor="accent5"/>
            </w:tcBorders>
            <w:vAlign w:val="bottom"/>
          </w:tcPr>
          <w:p w14:paraId="277E744B" w14:textId="6E56E3FF"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3.7%</w:t>
            </w:r>
          </w:p>
        </w:tc>
        <w:tc>
          <w:tcPr>
            <w:tcW w:w="990" w:type="dxa"/>
            <w:tcBorders>
              <w:left w:val="single" w:sz="4" w:space="0" w:color="A9A9A9" w:themeColor="accent5"/>
              <w:right w:val="single" w:sz="4" w:space="0" w:color="A9A9A9" w:themeColor="accent5"/>
            </w:tcBorders>
            <w:vAlign w:val="bottom"/>
          </w:tcPr>
          <w:p w14:paraId="3940237C" w14:textId="16759BC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2.9%</w:t>
            </w:r>
          </w:p>
        </w:tc>
      </w:tr>
      <w:tr w:rsidR="00295029" w:rsidRPr="00A80652" w14:paraId="2B7EBC0B" w14:textId="77777777" w:rsidTr="00295029">
        <w:trPr>
          <w:trHeight w:val="202"/>
        </w:trPr>
        <w:tc>
          <w:tcPr>
            <w:tcW w:w="6480" w:type="dxa"/>
            <w:tcBorders>
              <w:right w:val="single" w:sz="4" w:space="0" w:color="A9A9A9" w:themeColor="accent5"/>
            </w:tcBorders>
            <w:shd w:val="clear" w:color="auto" w:fill="auto"/>
            <w:noWrap/>
            <w:vAlign w:val="center"/>
          </w:tcPr>
          <w:p w14:paraId="0E82CD87" w14:textId="38E62218"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FB6D5C5"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252</w:t>
            </w:r>
          </w:p>
        </w:tc>
        <w:tc>
          <w:tcPr>
            <w:tcW w:w="990" w:type="dxa"/>
            <w:tcBorders>
              <w:left w:val="single" w:sz="4" w:space="0" w:color="A9A9A9" w:themeColor="accent5"/>
              <w:right w:val="single" w:sz="4" w:space="0" w:color="A9A9A9" w:themeColor="accent5"/>
            </w:tcBorders>
            <w:vAlign w:val="bottom"/>
          </w:tcPr>
          <w:p w14:paraId="459EE6A6" w14:textId="5433EBB7"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300</w:t>
            </w:r>
          </w:p>
        </w:tc>
        <w:tc>
          <w:tcPr>
            <w:tcW w:w="1080" w:type="dxa"/>
            <w:tcBorders>
              <w:left w:val="single" w:sz="4" w:space="0" w:color="A9A9A9" w:themeColor="accent5"/>
              <w:right w:val="single" w:sz="4" w:space="0" w:color="A9A9A9" w:themeColor="accent5"/>
            </w:tcBorders>
            <w:vAlign w:val="bottom"/>
          </w:tcPr>
          <w:p w14:paraId="7C034093" w14:textId="66E69CC7"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19.0%</w:t>
            </w:r>
          </w:p>
        </w:tc>
        <w:tc>
          <w:tcPr>
            <w:tcW w:w="990" w:type="dxa"/>
            <w:tcBorders>
              <w:left w:val="single" w:sz="4" w:space="0" w:color="A9A9A9" w:themeColor="accent5"/>
              <w:right w:val="single" w:sz="4" w:space="0" w:color="A9A9A9" w:themeColor="accent5"/>
            </w:tcBorders>
            <w:vAlign w:val="bottom"/>
          </w:tcPr>
          <w:p w14:paraId="23D1322D" w14:textId="38195B34"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2.2%</w:t>
            </w:r>
          </w:p>
        </w:tc>
      </w:tr>
      <w:tr w:rsidR="00295029" w:rsidRPr="00A80652" w14:paraId="268FA86E" w14:textId="77777777" w:rsidTr="00295029">
        <w:trPr>
          <w:trHeight w:val="202"/>
        </w:trPr>
        <w:tc>
          <w:tcPr>
            <w:tcW w:w="6480" w:type="dxa"/>
            <w:tcBorders>
              <w:right w:val="single" w:sz="4" w:space="0" w:color="A9A9A9" w:themeColor="accent5"/>
            </w:tcBorders>
            <w:shd w:val="clear" w:color="auto" w:fill="auto"/>
            <w:noWrap/>
            <w:vAlign w:val="center"/>
          </w:tcPr>
          <w:p w14:paraId="1F485224" w14:textId="3FCCBCB9"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C70CF16"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174</w:t>
            </w:r>
          </w:p>
        </w:tc>
        <w:tc>
          <w:tcPr>
            <w:tcW w:w="990" w:type="dxa"/>
            <w:tcBorders>
              <w:left w:val="single" w:sz="4" w:space="0" w:color="A9A9A9" w:themeColor="accent5"/>
              <w:right w:val="single" w:sz="4" w:space="0" w:color="A9A9A9" w:themeColor="accent5"/>
            </w:tcBorders>
            <w:vAlign w:val="bottom"/>
          </w:tcPr>
          <w:p w14:paraId="44D61965" w14:textId="7EC55C93"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166</w:t>
            </w:r>
          </w:p>
        </w:tc>
        <w:tc>
          <w:tcPr>
            <w:tcW w:w="1080" w:type="dxa"/>
            <w:tcBorders>
              <w:left w:val="single" w:sz="4" w:space="0" w:color="A9A9A9" w:themeColor="accent5"/>
              <w:right w:val="single" w:sz="4" w:space="0" w:color="A9A9A9" w:themeColor="accent5"/>
            </w:tcBorders>
            <w:vAlign w:val="bottom"/>
          </w:tcPr>
          <w:p w14:paraId="6498FE7F" w14:textId="747D6E95"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color w:val="FF0000"/>
              </w:rPr>
              <w:t xml:space="preserve"> (4.6%)</w:t>
            </w:r>
          </w:p>
        </w:tc>
        <w:tc>
          <w:tcPr>
            <w:tcW w:w="990" w:type="dxa"/>
            <w:tcBorders>
              <w:left w:val="single" w:sz="4" w:space="0" w:color="A9A9A9" w:themeColor="accent5"/>
              <w:right w:val="single" w:sz="4" w:space="0" w:color="A9A9A9" w:themeColor="accent5"/>
            </w:tcBorders>
            <w:vAlign w:val="bottom"/>
          </w:tcPr>
          <w:p w14:paraId="5C6840ED" w14:textId="0B083BA6"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1.5%</w:t>
            </w:r>
          </w:p>
        </w:tc>
      </w:tr>
      <w:tr w:rsidR="00295029" w:rsidRPr="00A80652" w14:paraId="301972E8" w14:textId="77777777" w:rsidTr="00295029">
        <w:trPr>
          <w:trHeight w:val="202"/>
        </w:trPr>
        <w:tc>
          <w:tcPr>
            <w:tcW w:w="6480" w:type="dxa"/>
            <w:tcBorders>
              <w:right w:val="single" w:sz="4" w:space="0" w:color="A9A9A9" w:themeColor="accent5"/>
            </w:tcBorders>
            <w:shd w:val="clear" w:color="auto" w:fill="auto"/>
            <w:noWrap/>
            <w:vAlign w:val="center"/>
          </w:tcPr>
          <w:p w14:paraId="1E30771E" w14:textId="55E509F9" w:rsidR="00295029" w:rsidRPr="00A80652" w:rsidRDefault="00295029" w:rsidP="00295029">
            <w:pPr>
              <w:spacing w:after="0" w:line="240" w:lineRule="auto"/>
              <w:rPr>
                <w:rFonts w:asciiTheme="minorHAnsi" w:hAnsiTheme="minorHAnsi"/>
                <w:sz w:val="21"/>
                <w:szCs w:val="21"/>
              </w:rPr>
            </w:pPr>
            <w:r w:rsidRPr="00A80652">
              <w:rPr>
                <w:rFonts w:asciiTheme="minorHAnsi" w:hAnsiTheme="minorHAnsi" w:cs="Calibri"/>
              </w:rPr>
              <w:t>Environmental Consulting Services (541620)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EBC77EA"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142</w:t>
            </w:r>
          </w:p>
        </w:tc>
        <w:tc>
          <w:tcPr>
            <w:tcW w:w="990" w:type="dxa"/>
            <w:tcBorders>
              <w:left w:val="single" w:sz="4" w:space="0" w:color="A9A9A9" w:themeColor="accent5"/>
              <w:right w:val="single" w:sz="4" w:space="0" w:color="A9A9A9" w:themeColor="accent5"/>
            </w:tcBorders>
            <w:vAlign w:val="bottom"/>
          </w:tcPr>
          <w:p w14:paraId="42868F5C" w14:textId="2F51196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146</w:t>
            </w:r>
          </w:p>
        </w:tc>
        <w:tc>
          <w:tcPr>
            <w:tcW w:w="1080" w:type="dxa"/>
            <w:tcBorders>
              <w:left w:val="single" w:sz="4" w:space="0" w:color="A9A9A9" w:themeColor="accent5"/>
              <w:right w:val="single" w:sz="4" w:space="0" w:color="A9A9A9" w:themeColor="accent5"/>
            </w:tcBorders>
            <w:vAlign w:val="bottom"/>
          </w:tcPr>
          <w:p w14:paraId="3F3682C8" w14:textId="55489CF9"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2943FBA3" w14:textId="5DBACF67" w:rsidR="00295029" w:rsidRPr="00A80652" w:rsidRDefault="00295029" w:rsidP="00295029">
            <w:pPr>
              <w:spacing w:after="0" w:line="240" w:lineRule="auto"/>
              <w:jc w:val="center"/>
              <w:rPr>
                <w:rFonts w:asciiTheme="minorHAnsi" w:hAnsiTheme="minorHAnsi"/>
                <w:sz w:val="21"/>
                <w:szCs w:val="21"/>
              </w:rPr>
            </w:pPr>
            <w:r w:rsidRPr="00A80652">
              <w:rPr>
                <w:rFonts w:asciiTheme="minorHAnsi" w:hAnsiTheme="minorHAnsi" w:cs="Calibri"/>
              </w:rPr>
              <w:t>1.2%</w:t>
            </w:r>
          </w:p>
        </w:tc>
      </w:tr>
    </w:tbl>
    <w:p w14:paraId="325105F8" w14:textId="4720B724" w:rsidR="00493C12" w:rsidRPr="00A80652" w:rsidRDefault="00FD2C28" w:rsidP="008960A9">
      <w:pPr>
        <w:spacing w:after="120"/>
        <w:ind w:left="144"/>
        <w:rPr>
          <w:rFonts w:asciiTheme="minorHAnsi" w:hAnsiTheme="minorHAnsi"/>
          <w:i/>
          <w:sz w:val="20"/>
          <w:szCs w:val="20"/>
        </w:rPr>
      </w:pPr>
      <w:r w:rsidRPr="00A80652">
        <w:rPr>
          <w:rFonts w:asciiTheme="minorHAnsi" w:hAnsiTheme="minorHAnsi"/>
          <w:i/>
          <w:sz w:val="20"/>
          <w:szCs w:val="20"/>
        </w:rPr>
        <w:t xml:space="preserve">Source: EMSI </w:t>
      </w:r>
      <w:r w:rsidR="00824C83" w:rsidRPr="00A80652">
        <w:rPr>
          <w:rFonts w:asciiTheme="minorHAnsi" w:hAnsiTheme="minorHAnsi"/>
          <w:i/>
          <w:sz w:val="20"/>
          <w:szCs w:val="20"/>
        </w:rPr>
        <w:t>2</w:t>
      </w:r>
      <w:r w:rsidR="00F601E4" w:rsidRPr="00A80652">
        <w:rPr>
          <w:rFonts w:asciiTheme="minorHAnsi" w:hAnsiTheme="minorHAnsi"/>
          <w:i/>
          <w:sz w:val="20"/>
          <w:szCs w:val="20"/>
        </w:rPr>
        <w:t>019.2</w:t>
      </w:r>
    </w:p>
    <w:p w14:paraId="002D90EC" w14:textId="68B4FC07" w:rsidR="00E93F10" w:rsidRPr="00A80652" w:rsidRDefault="000E5421" w:rsidP="00BF1DA0">
      <w:pPr>
        <w:pStyle w:val="NoSpacing"/>
        <w:spacing w:after="80"/>
        <w:rPr>
          <w:rFonts w:asciiTheme="minorHAnsi" w:hAnsiTheme="minorHAnsi"/>
        </w:rPr>
      </w:pPr>
      <w:r w:rsidRPr="00A80652">
        <w:rPr>
          <w:rFonts w:asciiTheme="minorHAnsi" w:hAnsiTheme="minorHAnsi"/>
          <w:b/>
        </w:rPr>
        <w:t>Table 6</w:t>
      </w:r>
      <w:r w:rsidR="001342CC" w:rsidRPr="00A80652">
        <w:rPr>
          <w:rFonts w:asciiTheme="minorHAnsi" w:hAnsiTheme="minorHAnsi"/>
          <w:b/>
        </w:rPr>
        <w:t xml:space="preserve">. </w:t>
      </w:r>
      <w:r w:rsidR="001C1787" w:rsidRPr="00A80652">
        <w:rPr>
          <w:rFonts w:asciiTheme="minorHAnsi" w:hAnsiTheme="minorHAnsi"/>
          <w:b/>
        </w:rPr>
        <w:t xml:space="preserve">Top Employers </w:t>
      </w:r>
      <w:r w:rsidR="00D66291">
        <w:rPr>
          <w:rFonts w:asciiTheme="minorHAnsi" w:hAnsiTheme="minorHAnsi"/>
          <w:b/>
        </w:rPr>
        <w:t xml:space="preserve">Posting </w:t>
      </w:r>
      <w:r w:rsidR="00C13494" w:rsidRPr="00A80652">
        <w:rPr>
          <w:rFonts w:asciiTheme="minorHAnsi" w:hAnsiTheme="minorHAnsi"/>
          <w:b/>
        </w:rPr>
        <w:t>Conservation and Resource Management</w:t>
      </w:r>
      <w:r w:rsidR="004F3477" w:rsidRPr="00A80652">
        <w:rPr>
          <w:rFonts w:asciiTheme="minorHAnsi" w:hAnsiTheme="minorHAnsi"/>
          <w:b/>
        </w:rPr>
        <w:t xml:space="preserve"> </w:t>
      </w:r>
      <w:r w:rsidR="001C1787" w:rsidRPr="00A80652">
        <w:rPr>
          <w:rFonts w:asciiTheme="minorHAnsi" w:hAnsiTheme="minorHAnsi"/>
          <w:b/>
        </w:rPr>
        <w:t xml:space="preserve">Occupations in Bay </w:t>
      </w:r>
      <w:r w:rsidR="00D66291">
        <w:rPr>
          <w:rFonts w:asciiTheme="minorHAnsi" w:hAnsiTheme="minorHAnsi"/>
          <w:b/>
        </w:rPr>
        <w:t xml:space="preserve">Region </w:t>
      </w:r>
      <w:r w:rsidR="001C1787" w:rsidRPr="00A80652">
        <w:rPr>
          <w:rFonts w:asciiTheme="minorHAnsi" w:hAnsiTheme="minorHAnsi"/>
          <w:b/>
        </w:rPr>
        <w:t xml:space="preserve">and </w:t>
      </w:r>
      <w:r w:rsidR="00C13494" w:rsidRPr="00A80652">
        <w:rPr>
          <w:rFonts w:asciiTheme="minorHAnsi" w:hAnsiTheme="minorHAnsi"/>
          <w:b/>
        </w:rPr>
        <w:t>East Bay</w:t>
      </w:r>
      <w:r w:rsidR="000612F1" w:rsidRPr="00A80652">
        <w:rPr>
          <w:rFonts w:asciiTheme="minorHAnsi" w:hAnsiTheme="minorHAnsi"/>
          <w:b/>
        </w:rPr>
        <w:t xml:space="preserve"> Sub-Region</w:t>
      </w:r>
      <w:r w:rsidR="000612F1" w:rsidRPr="00A80652">
        <w:rPr>
          <w:rFonts w:asciiTheme="minorHAnsi" w:hAnsiTheme="minorHAnsi"/>
          <w:b/>
          <w:sz w:val="18"/>
        </w:rPr>
        <w:t xml:space="preserve"> </w:t>
      </w:r>
      <w:r w:rsidR="001C1787" w:rsidRPr="00A80652">
        <w:rPr>
          <w:rFonts w:asciiTheme="minorHAnsi" w:hAnsiTheme="minorHAnsi"/>
          <w:b/>
          <w:sz w:val="18"/>
        </w:rPr>
        <w:t>(</w:t>
      </w:r>
      <w:r w:rsidR="00C13494" w:rsidRPr="00A80652">
        <w:rPr>
          <w:rFonts w:asciiTheme="minorHAnsi" w:hAnsiTheme="minorHAnsi"/>
          <w:b/>
        </w:rPr>
        <w:t>May 2018 - April 2019</w:t>
      </w:r>
      <w:r w:rsidR="001C1787" w:rsidRPr="00A80652">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80652"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80652" w:rsidRDefault="00FB5153" w:rsidP="00FB5153">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80652" w:rsidRDefault="00FB5153" w:rsidP="00FB5153">
            <w:pPr>
              <w:spacing w:after="0" w:line="240" w:lineRule="auto"/>
              <w:jc w:val="center"/>
              <w:rPr>
                <w:rFonts w:asciiTheme="minorHAnsi" w:eastAsia="Times New Roman" w:hAnsiTheme="minorHAnsi"/>
                <w:sz w:val="21"/>
                <w:szCs w:val="21"/>
              </w:rPr>
            </w:pPr>
            <w:r w:rsidRPr="00A80652">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80652" w:rsidRDefault="00FB5153" w:rsidP="00FB5153">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80652" w:rsidRDefault="00FB5153" w:rsidP="00FB5153">
            <w:pPr>
              <w:spacing w:after="0" w:line="240" w:lineRule="auto"/>
              <w:jc w:val="center"/>
              <w:rPr>
                <w:rFonts w:asciiTheme="minorHAnsi" w:eastAsia="Times New Roman" w:hAnsiTheme="minorHAnsi"/>
                <w:sz w:val="21"/>
                <w:szCs w:val="21"/>
              </w:rPr>
            </w:pPr>
            <w:r w:rsidRPr="00A80652">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80652" w:rsidRDefault="00FB5153" w:rsidP="00FB5153">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CA10C45" w:rsidR="00FB5153" w:rsidRPr="00A80652" w:rsidRDefault="00C13494" w:rsidP="00FB5153">
            <w:pPr>
              <w:spacing w:after="0" w:line="240" w:lineRule="auto"/>
              <w:jc w:val="center"/>
              <w:rPr>
                <w:rFonts w:asciiTheme="minorHAnsi" w:eastAsia="Times New Roman" w:hAnsiTheme="minorHAnsi"/>
                <w:sz w:val="21"/>
                <w:szCs w:val="21"/>
              </w:rPr>
            </w:pPr>
            <w:r w:rsidRPr="00A80652">
              <w:rPr>
                <w:rFonts w:asciiTheme="minorHAnsi" w:hAnsiTheme="minorHAnsi"/>
              </w:rPr>
              <w:t>East Bay</w:t>
            </w:r>
          </w:p>
        </w:tc>
      </w:tr>
      <w:tr w:rsidR="009E6164" w:rsidRPr="00A80652" w14:paraId="699A0A6B"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1D4E1B8"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Gladstone Institutes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EE405DE"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CC1EE10"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Golden Gate Audubon Society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6D6D98A"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B3E7AA5" w:rsidR="009E6164" w:rsidRPr="00A80652" w:rsidRDefault="002A46B5" w:rsidP="009E6164">
            <w:pPr>
              <w:spacing w:after="0" w:line="240" w:lineRule="auto"/>
              <w:rPr>
                <w:rFonts w:asciiTheme="minorHAnsi" w:hAnsiTheme="minorHAnsi"/>
                <w:sz w:val="21"/>
                <w:szCs w:val="21"/>
              </w:rPr>
            </w:pPr>
            <w:r w:rsidRPr="00A80652">
              <w:rPr>
                <w:rFonts w:asciiTheme="minorHAnsi" w:hAnsiTheme="minorHAnsi" w:cs="Calibri"/>
              </w:rPr>
              <w:t>UC</w:t>
            </w:r>
            <w:r w:rsidR="009E6164" w:rsidRPr="00A80652">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8E4595D"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34</w:t>
            </w:r>
          </w:p>
        </w:tc>
      </w:tr>
      <w:tr w:rsidR="009E6164" w:rsidRPr="00A80652" w14:paraId="0DB7341C"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B4524C5"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6A06732"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2A3A389"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American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AC58559"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699AB96"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0583D88"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33</w:t>
            </w:r>
          </w:p>
        </w:tc>
      </w:tr>
      <w:tr w:rsidR="009E6164" w:rsidRPr="00A80652" w14:paraId="10C8AB60"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9306BD6" w:rsidR="009E6164" w:rsidRPr="00A80652" w:rsidRDefault="002A46B5" w:rsidP="009E6164">
            <w:pPr>
              <w:spacing w:after="0" w:line="240" w:lineRule="auto"/>
              <w:rPr>
                <w:rFonts w:asciiTheme="minorHAnsi" w:hAnsiTheme="minorHAnsi"/>
                <w:sz w:val="21"/>
                <w:szCs w:val="21"/>
              </w:rPr>
            </w:pPr>
            <w:r w:rsidRPr="00A80652">
              <w:rPr>
                <w:rFonts w:asciiTheme="minorHAnsi" w:hAnsiTheme="minorHAnsi" w:cs="Calibri"/>
              </w:rPr>
              <w:t>UC</w:t>
            </w:r>
            <w:r w:rsidR="009E6164" w:rsidRPr="00A80652">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45ADE1E"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D07F2AC"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Stericycle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4F59F27"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DE77FE0"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Zymergen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5216CA5"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18</w:t>
            </w:r>
          </w:p>
        </w:tc>
      </w:tr>
      <w:tr w:rsidR="009E6164" w:rsidRPr="00A80652" w14:paraId="64F1265D"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E51DF96"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Bristol-Myers Squibb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5FB820B"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CB89FE9"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Clean Harbors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1DB852A"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D9055BB"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535A6A0"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16</w:t>
            </w:r>
          </w:p>
        </w:tc>
      </w:tr>
      <w:tr w:rsidR="009E6164" w:rsidRPr="00A80652" w14:paraId="672E5834"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6460ABC"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816BA7F"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AFD58B3"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Buck Institute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440BE92"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2DB9E1D"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Work For Progress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E4D856C"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w:t>
            </w:r>
          </w:p>
        </w:tc>
      </w:tr>
      <w:tr w:rsidR="009E6164" w:rsidRPr="00A80652" w14:paraId="5F1B013F"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F042D4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Department Interior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E4969E9"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170F22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Work For Progress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5077CCB"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9D7891C"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 xml:space="preserve">University Of </w:t>
            </w:r>
            <w:r w:rsidR="002A46B5" w:rsidRPr="00A80652">
              <w:rPr>
                <w:rFonts w:asciiTheme="minorHAnsi" w:hAnsiTheme="minorHAnsi" w:cs="Calibri"/>
              </w:rPr>
              <w:t>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1D96C70"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8</w:t>
            </w:r>
          </w:p>
        </w:tc>
      </w:tr>
      <w:tr w:rsidR="009E6164" w:rsidRPr="00A80652" w14:paraId="578343CB"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D21B803"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Ngm</w:t>
            </w:r>
            <w:proofErr w:type="spellEnd"/>
            <w:r w:rsidRPr="00A80652">
              <w:rPr>
                <w:rFonts w:asciiTheme="minorHAnsi" w:hAnsiTheme="minorHAnsi" w:cs="Calibri"/>
              </w:rPr>
              <w:t xml:space="preserve"> Biopharmaceuticals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19D3530"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70E5412"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Tetra 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BBC0417"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6F5C01F"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10X Genomics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CD82FF8"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8</w:t>
            </w:r>
          </w:p>
        </w:tc>
      </w:tr>
      <w:tr w:rsidR="009E6164" w:rsidRPr="00A80652" w14:paraId="3D334FEF"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CB4F43D"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Prime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50ABC60"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7E97E27"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3995863"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CE0ACF9"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Waste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258B297"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7</w:t>
            </w:r>
          </w:p>
        </w:tc>
      </w:tr>
      <w:tr w:rsidR="009E6164" w:rsidRPr="00A80652" w14:paraId="1706C365"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FC7EE26"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Zymergen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407F07D"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FA1BD3B"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Arcadis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AE567C3"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DCA69D3"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94A9027"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7</w:t>
            </w:r>
          </w:p>
        </w:tc>
      </w:tr>
      <w:tr w:rsidR="009E6164" w:rsidRPr="00A80652" w14:paraId="20647E51"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C891377"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Biomarin</w:t>
            </w:r>
            <w:proofErr w:type="spellEnd"/>
            <w:r w:rsidRPr="00A80652">
              <w:rPr>
                <w:rFonts w:asciiTheme="minorHAnsi" w:hAnsiTheme="minorHAnsi" w:cs="Calibri"/>
              </w:rPr>
              <w:t xml:space="preserve">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1BC9A43"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B76FAF7"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Stantec,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E86D508"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5A78520"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American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6AAE1B6"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7</w:t>
            </w:r>
          </w:p>
        </w:tc>
      </w:tr>
      <w:tr w:rsidR="009E6164" w:rsidRPr="00A80652" w14:paraId="7465E26F"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4A1C8BB"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Biophase</w:t>
            </w:r>
            <w:proofErr w:type="spellEnd"/>
            <w:r w:rsidRPr="00A80652">
              <w:rPr>
                <w:rFonts w:asciiTheme="minorHAnsi" w:hAnsiTheme="minorHAnsi" w:cs="Calibri"/>
              </w:rPr>
              <w:t xml:space="preserve">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D9E5798"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E933BC2"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1685DA4"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BDD2017"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AECOM Technology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D24DF16"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7</w:t>
            </w:r>
          </w:p>
        </w:tc>
      </w:tr>
      <w:tr w:rsidR="009E6164" w:rsidRPr="00A80652" w14:paraId="387E47EB"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A8F0DF8"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Bepc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D17C36A"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3B09345"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City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80EAF22"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66188DD"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Tetra 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6CC5424"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6</w:t>
            </w:r>
          </w:p>
        </w:tc>
      </w:tr>
      <w:tr w:rsidR="009E6164" w:rsidRPr="00A80652" w14:paraId="3866B72B"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7C491FD"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lastRenderedPageBreak/>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B21777D"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DF1FBC8"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Audentes</w:t>
            </w:r>
            <w:proofErr w:type="spellEnd"/>
            <w:r w:rsidRPr="00A80652">
              <w:rPr>
                <w:rFonts w:asciiTheme="minorHAnsi" w:hAnsiTheme="minorHAnsi" w:cs="Calibri"/>
              </w:rPr>
              <w:t xml:space="preserv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7550DC8"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4FEA199"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Pivot Bio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78A52A8"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6</w:t>
            </w:r>
          </w:p>
        </w:tc>
      </w:tr>
      <w:tr w:rsidR="009E6164" w:rsidRPr="00A80652" w14:paraId="11116189"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5FC3C06" w:rsidR="009E6164" w:rsidRPr="00A80652" w:rsidRDefault="002A46B5" w:rsidP="009E6164">
            <w:pPr>
              <w:spacing w:after="0" w:line="240" w:lineRule="auto"/>
              <w:rPr>
                <w:rFonts w:asciiTheme="minorHAnsi" w:hAnsiTheme="minorHAnsi"/>
                <w:sz w:val="21"/>
                <w:szCs w:val="21"/>
              </w:rPr>
            </w:pPr>
            <w:r w:rsidRPr="00A80652">
              <w:rPr>
                <w:rFonts w:asciiTheme="minorHAnsi" w:hAnsiTheme="minorHAnsi" w:cs="Calibri"/>
              </w:rPr>
              <w:t>S</w:t>
            </w:r>
            <w:r w:rsidR="009E6164" w:rsidRPr="00A80652">
              <w:rPr>
                <w:rFonts w:asciiTheme="minorHAnsi" w:hAnsiTheme="minorHAnsi" w:cs="Calibri"/>
              </w:rPr>
              <w:t xml:space="preserve">tate of </w:t>
            </w:r>
            <w:r w:rsidRPr="00A80652">
              <w:rPr>
                <w:rFonts w:asciiTheme="minorHAnsi" w:hAnsiTheme="minorHAnsi" w:cs="Calibri"/>
              </w:rPr>
              <w:t>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6C178C5"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742E220"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BE9C72F"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28B1C94"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East Bay Regional Park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DD4570B"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6</w:t>
            </w:r>
          </w:p>
        </w:tc>
      </w:tr>
      <w:tr w:rsidR="009E6164" w:rsidRPr="00A80652" w14:paraId="302A4A0F"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61C35CF"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34926DB"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8648589"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Rd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363BADA"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4040E1E"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Ch2M &amp; Jacobs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A9E7554"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6</w:t>
            </w:r>
          </w:p>
        </w:tc>
      </w:tr>
      <w:tr w:rsidR="009E6164" w:rsidRPr="00A80652" w14:paraId="28540F54"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C080EF3"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C326EA6"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5CB9F22"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Orchard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FA4CA79"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FF845D2"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Caribou Biosciences,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29B562A"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6</w:t>
            </w:r>
          </w:p>
        </w:tc>
      </w:tr>
      <w:tr w:rsidR="009E6164" w:rsidRPr="00A80652" w14:paraId="279FEF96" w14:textId="77777777" w:rsidTr="002950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C457108"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Davey Resource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F0E2FB2"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E48C02B" w:rsidR="009E6164" w:rsidRPr="00A80652" w:rsidRDefault="009E6164" w:rsidP="009E6164">
            <w:pPr>
              <w:spacing w:after="0" w:line="240" w:lineRule="auto"/>
              <w:rPr>
                <w:rFonts w:asciiTheme="minorHAnsi" w:hAnsiTheme="minorHAnsi"/>
                <w:sz w:val="21"/>
                <w:szCs w:val="21"/>
              </w:rPr>
            </w:pPr>
            <w:proofErr w:type="spellStart"/>
            <w:r w:rsidRPr="00A80652">
              <w:rPr>
                <w:rFonts w:asciiTheme="minorHAnsi" w:hAnsiTheme="minorHAnsi" w:cs="Calibri"/>
              </w:rPr>
              <w:t>Fluidigm</w:t>
            </w:r>
            <w:proofErr w:type="spellEnd"/>
            <w:r w:rsidRPr="00A80652">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800F8E1"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8589F9C" w:rsidR="009E6164" w:rsidRPr="00A80652" w:rsidRDefault="009E6164" w:rsidP="009E6164">
            <w:pPr>
              <w:spacing w:after="0" w:line="240" w:lineRule="auto"/>
              <w:rPr>
                <w:rFonts w:asciiTheme="minorHAnsi" w:hAnsiTheme="minorHAnsi"/>
                <w:sz w:val="21"/>
                <w:szCs w:val="21"/>
              </w:rPr>
            </w:pPr>
            <w:r w:rsidRPr="00A80652">
              <w:rPr>
                <w:rFonts w:asciiTheme="minorHAnsi" w:hAnsiTheme="minorHAnsi" w:cs="Calibri"/>
              </w:rPr>
              <w:t>Veolia Water North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AF015A2" w:rsidR="009E6164" w:rsidRPr="00A80652" w:rsidRDefault="009E6164" w:rsidP="009E6164">
            <w:pPr>
              <w:spacing w:after="0" w:line="240" w:lineRule="auto"/>
              <w:jc w:val="center"/>
              <w:rPr>
                <w:rFonts w:asciiTheme="minorHAnsi" w:hAnsiTheme="minorHAnsi"/>
                <w:sz w:val="21"/>
                <w:szCs w:val="21"/>
              </w:rPr>
            </w:pPr>
            <w:r w:rsidRPr="00A80652">
              <w:rPr>
                <w:rFonts w:asciiTheme="minorHAnsi" w:hAnsiTheme="minorHAnsi" w:cs="Calibri"/>
              </w:rPr>
              <w:t>5</w:t>
            </w:r>
          </w:p>
        </w:tc>
      </w:tr>
    </w:tbl>
    <w:p w14:paraId="3EEB3C1E" w14:textId="4D7330D9" w:rsidR="00995018" w:rsidRPr="00A80652" w:rsidRDefault="006E3877" w:rsidP="00823772">
      <w:pPr>
        <w:pStyle w:val="NoSpacing"/>
        <w:spacing w:after="120"/>
        <w:ind w:left="144"/>
        <w:rPr>
          <w:rFonts w:asciiTheme="minorHAnsi" w:hAnsiTheme="minorHAnsi"/>
          <w:i/>
          <w:sz w:val="20"/>
          <w:szCs w:val="20"/>
        </w:rPr>
      </w:pPr>
      <w:r w:rsidRPr="00A80652">
        <w:rPr>
          <w:rFonts w:asciiTheme="minorHAnsi" w:hAnsiTheme="minorHAnsi"/>
          <w:i/>
          <w:sz w:val="20"/>
          <w:szCs w:val="20"/>
        </w:rPr>
        <w:t>Source: Burning Glass</w:t>
      </w:r>
    </w:p>
    <w:p w14:paraId="7FEEB48F" w14:textId="77777777" w:rsidR="000C624B" w:rsidRPr="00A80652" w:rsidRDefault="000C624B" w:rsidP="000C624B">
      <w:pPr>
        <w:pStyle w:val="Heading1"/>
        <w:spacing w:after="120"/>
        <w:rPr>
          <w:rFonts w:asciiTheme="minorHAnsi" w:hAnsiTheme="minorHAnsi"/>
        </w:rPr>
      </w:pPr>
      <w:r w:rsidRPr="006C3776">
        <w:rPr>
          <w:rFonts w:asciiTheme="minorHAnsi" w:hAnsiTheme="minorHAnsi"/>
        </w:rPr>
        <w:t>Educational Supply</w:t>
      </w:r>
    </w:p>
    <w:p w14:paraId="5C285A7C" w14:textId="267FE937" w:rsidR="001C1787" w:rsidRPr="00A80652" w:rsidRDefault="006C3776" w:rsidP="006A3B6E">
      <w:pPr>
        <w:spacing w:after="120" w:line="240" w:lineRule="auto"/>
        <w:rPr>
          <w:rFonts w:asciiTheme="minorHAnsi" w:hAnsiTheme="minorHAnsi"/>
          <w:strike/>
        </w:rPr>
      </w:pPr>
      <w:r>
        <w:rPr>
          <w:rFonts w:asciiTheme="minorHAnsi" w:hAnsiTheme="minorHAnsi"/>
        </w:rPr>
        <w:t>There are three</w:t>
      </w:r>
      <w:r w:rsidR="005D3BE9" w:rsidRPr="006C3776">
        <w:rPr>
          <w:rFonts w:asciiTheme="minorHAnsi" w:hAnsiTheme="minorHAnsi"/>
        </w:rPr>
        <w:t xml:space="preserve"> </w:t>
      </w:r>
      <w:r w:rsidR="001C1787" w:rsidRPr="006C3776">
        <w:rPr>
          <w:rFonts w:asciiTheme="minorHAnsi" w:hAnsiTheme="minorHAnsi"/>
        </w:rPr>
        <w:t>colleg</w:t>
      </w:r>
      <w:r>
        <w:rPr>
          <w:rFonts w:asciiTheme="minorHAnsi" w:hAnsiTheme="minorHAnsi"/>
        </w:rPr>
        <w:t>es in the Bay Region issuing 22</w:t>
      </w:r>
      <w:r w:rsidR="001C1787" w:rsidRPr="006C3776">
        <w:rPr>
          <w:rFonts w:asciiTheme="minorHAnsi" w:hAnsiTheme="minorHAnsi"/>
        </w:rPr>
        <w:t xml:space="preserve"> awards </w:t>
      </w:r>
      <w:r w:rsidR="00824C83" w:rsidRPr="006C3776">
        <w:rPr>
          <w:rFonts w:asciiTheme="minorHAnsi" w:hAnsiTheme="minorHAnsi"/>
        </w:rPr>
        <w:t xml:space="preserve">on average </w:t>
      </w:r>
      <w:r w:rsidR="001C1787" w:rsidRPr="006C3776">
        <w:rPr>
          <w:rFonts w:asciiTheme="minorHAnsi" w:hAnsiTheme="minorHAnsi"/>
        </w:rPr>
        <w:t>annually</w:t>
      </w:r>
      <w:r w:rsidR="00A17D5F" w:rsidRPr="006C3776">
        <w:rPr>
          <w:rFonts w:asciiTheme="minorHAnsi" w:hAnsiTheme="minorHAnsi"/>
        </w:rPr>
        <w:t xml:space="preserve"> (last 3 years)</w:t>
      </w:r>
      <w:r w:rsidR="001C1787" w:rsidRPr="006C3776">
        <w:rPr>
          <w:rFonts w:asciiTheme="minorHAnsi" w:hAnsiTheme="minorHAnsi"/>
        </w:rPr>
        <w:t xml:space="preserve"> on </w:t>
      </w:r>
      <w:r>
        <w:rPr>
          <w:rFonts w:asciiTheme="minorHAnsi" w:hAnsiTheme="minorHAnsi"/>
        </w:rPr>
        <w:t xml:space="preserve">TOP </w:t>
      </w:r>
      <w:r w:rsidR="00C13494" w:rsidRPr="006C3776">
        <w:rPr>
          <w:rFonts w:asciiTheme="minorHAnsi" w:hAnsiTheme="minorHAnsi"/>
        </w:rPr>
        <w:t>0115</w:t>
      </w:r>
      <w:r>
        <w:rPr>
          <w:rFonts w:asciiTheme="minorHAnsi" w:hAnsiTheme="minorHAnsi"/>
        </w:rPr>
        <w:t>.</w:t>
      </w:r>
      <w:r w:rsidR="00C13494" w:rsidRPr="006C3776">
        <w:rPr>
          <w:rFonts w:asciiTheme="minorHAnsi" w:hAnsiTheme="minorHAnsi"/>
        </w:rPr>
        <w:t>00 - Natural Resources</w:t>
      </w:r>
      <w:r>
        <w:rPr>
          <w:rFonts w:asciiTheme="minorHAnsi" w:hAnsiTheme="minorHAnsi"/>
        </w:rPr>
        <w:t>.  There are no colleges in the East Bay sub-region issuing awards on this TOP code.</w:t>
      </w:r>
      <w:r w:rsidR="004833E8" w:rsidRPr="006C3776">
        <w:rPr>
          <w:rFonts w:asciiTheme="minorHAnsi" w:hAnsiTheme="minorHAnsi"/>
        </w:rPr>
        <w:t xml:space="preserve"> </w:t>
      </w:r>
    </w:p>
    <w:p w14:paraId="13242037" w14:textId="68E55CF0" w:rsidR="001C1787" w:rsidRPr="00A80652" w:rsidRDefault="00F92D5C" w:rsidP="001C1787">
      <w:pPr>
        <w:pStyle w:val="NoSpacing"/>
        <w:spacing w:after="60"/>
        <w:rPr>
          <w:rFonts w:asciiTheme="minorHAnsi" w:hAnsiTheme="minorHAnsi"/>
        </w:rPr>
      </w:pPr>
      <w:r w:rsidRPr="00A80652">
        <w:rPr>
          <w:rFonts w:asciiTheme="minorHAnsi" w:hAnsiTheme="minorHAnsi"/>
          <w:b/>
        </w:rPr>
        <w:t>Table 7. Awards on</w:t>
      </w:r>
      <w:r w:rsidR="00D047AF" w:rsidRPr="00A80652">
        <w:rPr>
          <w:rFonts w:asciiTheme="minorHAnsi" w:hAnsiTheme="minorHAnsi"/>
          <w:b/>
        </w:rPr>
        <w:t xml:space="preserve"> </w:t>
      </w:r>
      <w:r w:rsidR="004E10F6">
        <w:rPr>
          <w:rFonts w:asciiTheme="minorHAnsi" w:hAnsiTheme="minorHAnsi"/>
          <w:b/>
        </w:rPr>
        <w:t xml:space="preserve">TOP </w:t>
      </w:r>
      <w:r w:rsidR="00C13494" w:rsidRPr="00A80652">
        <w:rPr>
          <w:rFonts w:asciiTheme="minorHAnsi" w:hAnsiTheme="minorHAnsi"/>
          <w:b/>
        </w:rPr>
        <w:t>0115</w:t>
      </w:r>
      <w:r w:rsidR="004E10F6">
        <w:rPr>
          <w:rFonts w:asciiTheme="minorHAnsi" w:hAnsiTheme="minorHAnsi"/>
          <w:b/>
        </w:rPr>
        <w:t>.</w:t>
      </w:r>
      <w:r w:rsidR="00C13494" w:rsidRPr="00A80652">
        <w:rPr>
          <w:rFonts w:asciiTheme="minorHAnsi" w:hAnsiTheme="minorHAnsi"/>
          <w:b/>
        </w:rPr>
        <w:t>00 - Natural Resources</w:t>
      </w:r>
      <w:r w:rsidR="001C1787" w:rsidRPr="00A80652">
        <w:rPr>
          <w:rFonts w:asciiTheme="minorHAnsi" w:hAnsiTheme="minorHAnsi"/>
          <w:b/>
        </w:rPr>
        <w:t xml:space="preserve"> in </w:t>
      </w:r>
      <w:r w:rsidR="003C6BFC" w:rsidRPr="00A80652">
        <w:rPr>
          <w:rFonts w:asciiTheme="minorHAnsi" w:hAnsiTheme="minorHAnsi"/>
          <w:b/>
        </w:rPr>
        <w:t xml:space="preserve">the </w:t>
      </w:r>
      <w:r w:rsidR="001C1787" w:rsidRPr="00A80652">
        <w:rPr>
          <w:rFonts w:asciiTheme="minorHAnsi" w:hAnsiTheme="minorHAnsi"/>
          <w:b/>
        </w:rPr>
        <w:t>Bay</w:t>
      </w:r>
      <w:r w:rsidR="003C6BFC" w:rsidRPr="00A80652">
        <w:rPr>
          <w:rFonts w:asciiTheme="minorHAnsi" w:hAnsiTheme="minorHAnsi"/>
          <w:b/>
        </w:rPr>
        <w:t xml:space="preserve"> </w:t>
      </w:r>
      <w:r w:rsidR="005926CC">
        <w:rPr>
          <w:rFonts w:asciiTheme="minorHAnsi" w:hAnsiTheme="minorHAnsi"/>
          <w:b/>
        </w:rPr>
        <w:t>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590"/>
        <w:gridCol w:w="1800"/>
        <w:gridCol w:w="1080"/>
        <w:gridCol w:w="1170"/>
        <w:gridCol w:w="1170"/>
      </w:tblGrid>
      <w:tr w:rsidR="006C3776" w:rsidRPr="00A80652" w14:paraId="1959BB06" w14:textId="77777777" w:rsidTr="006C3776">
        <w:trPr>
          <w:trHeight w:val="368"/>
        </w:trPr>
        <w:tc>
          <w:tcPr>
            <w:tcW w:w="4590" w:type="dxa"/>
            <w:shd w:val="clear" w:color="auto" w:fill="E0EE7C" w:themeFill="accent3" w:themeFillTint="66"/>
            <w:noWrap/>
            <w:vAlign w:val="center"/>
            <w:hideMark/>
          </w:tcPr>
          <w:p w14:paraId="10A98373" w14:textId="77777777" w:rsidR="006C3776" w:rsidRPr="00A80652" w:rsidRDefault="006C3776" w:rsidP="005163D8">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6C3776" w:rsidRPr="00A80652" w:rsidRDefault="006C3776" w:rsidP="005163D8">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6C3776" w:rsidRPr="00A80652" w:rsidRDefault="006C3776" w:rsidP="003614A3">
            <w:pPr>
              <w:spacing w:after="0" w:line="240" w:lineRule="auto"/>
              <w:jc w:val="center"/>
              <w:rPr>
                <w:rFonts w:asciiTheme="minorHAnsi" w:eastAsia="Times New Roman" w:hAnsiTheme="minorHAnsi"/>
                <w:sz w:val="21"/>
                <w:szCs w:val="21"/>
              </w:rPr>
            </w:pPr>
            <w:r w:rsidRPr="00A80652">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6C3776" w:rsidRPr="00A80652" w:rsidRDefault="006C3776" w:rsidP="005163D8">
            <w:pPr>
              <w:spacing w:after="0" w:line="240" w:lineRule="auto"/>
              <w:jc w:val="center"/>
              <w:rPr>
                <w:rFonts w:asciiTheme="minorHAnsi" w:eastAsia="Times New Roman" w:hAnsiTheme="minorHAnsi"/>
                <w:sz w:val="21"/>
                <w:szCs w:val="21"/>
              </w:rPr>
            </w:pPr>
            <w:r w:rsidRPr="00A80652">
              <w:rPr>
                <w:rFonts w:asciiTheme="minorHAnsi" w:eastAsia="Times New Roman" w:hAnsiTheme="minorHAnsi"/>
                <w:sz w:val="21"/>
                <w:szCs w:val="21"/>
              </w:rPr>
              <w:t>Certificates</w:t>
            </w:r>
          </w:p>
        </w:tc>
        <w:tc>
          <w:tcPr>
            <w:tcW w:w="1170" w:type="dxa"/>
            <w:shd w:val="clear" w:color="auto" w:fill="E0EE7C" w:themeFill="accent3" w:themeFillTint="66"/>
            <w:vAlign w:val="center"/>
            <w:hideMark/>
          </w:tcPr>
          <w:p w14:paraId="2BB351E6" w14:textId="78106E5D" w:rsidR="006C3776" w:rsidRPr="00A80652" w:rsidRDefault="006C3776" w:rsidP="00E44296">
            <w:pPr>
              <w:spacing w:after="0" w:line="240" w:lineRule="auto"/>
              <w:jc w:val="center"/>
              <w:rPr>
                <w:rFonts w:asciiTheme="minorHAnsi" w:eastAsia="Times New Roman" w:hAnsiTheme="minorHAnsi"/>
                <w:sz w:val="21"/>
                <w:szCs w:val="21"/>
              </w:rPr>
            </w:pPr>
            <w:r w:rsidRPr="00A80652">
              <w:rPr>
                <w:rFonts w:asciiTheme="minorHAnsi" w:eastAsia="Times New Roman" w:hAnsiTheme="minorHAnsi"/>
                <w:sz w:val="21"/>
                <w:szCs w:val="21"/>
              </w:rPr>
              <w:t>Total</w:t>
            </w:r>
          </w:p>
        </w:tc>
      </w:tr>
      <w:tr w:rsidR="006C3776" w:rsidRPr="00A80652" w14:paraId="3FCC9CD1" w14:textId="77777777" w:rsidTr="006C3776">
        <w:trPr>
          <w:trHeight w:val="202"/>
        </w:trPr>
        <w:tc>
          <w:tcPr>
            <w:tcW w:w="4590" w:type="dxa"/>
            <w:shd w:val="clear" w:color="auto" w:fill="auto"/>
            <w:noWrap/>
            <w:vAlign w:val="bottom"/>
          </w:tcPr>
          <w:p w14:paraId="46AF10DC" w14:textId="72E0BD24" w:rsidR="006C3776" w:rsidRPr="00A80652" w:rsidRDefault="006C3776" w:rsidP="008A4671">
            <w:pPr>
              <w:spacing w:after="0" w:line="240" w:lineRule="auto"/>
              <w:rPr>
                <w:rFonts w:asciiTheme="minorHAnsi" w:hAnsiTheme="minorHAnsi"/>
                <w:sz w:val="21"/>
                <w:szCs w:val="21"/>
              </w:rPr>
            </w:pPr>
            <w:r w:rsidRPr="00A80652">
              <w:rPr>
                <w:rFonts w:asciiTheme="minorHAnsi" w:hAnsiTheme="minorHAnsi" w:cs="Calibri"/>
                <w:b/>
                <w:bCs/>
              </w:rPr>
              <w:t>De</w:t>
            </w:r>
            <w:r>
              <w:rPr>
                <w:rFonts w:asciiTheme="minorHAnsi" w:hAnsiTheme="minorHAnsi" w:cs="Calibri"/>
                <w:b/>
                <w:bCs/>
              </w:rPr>
              <w:t xml:space="preserve"> A</w:t>
            </w:r>
            <w:r w:rsidRPr="00A80652">
              <w:rPr>
                <w:rFonts w:asciiTheme="minorHAnsi" w:hAnsiTheme="minorHAnsi" w:cs="Calibri"/>
                <w:b/>
                <w:bCs/>
              </w:rPr>
              <w:t>nza</w:t>
            </w:r>
          </w:p>
        </w:tc>
        <w:tc>
          <w:tcPr>
            <w:tcW w:w="1800" w:type="dxa"/>
            <w:vAlign w:val="bottom"/>
          </w:tcPr>
          <w:p w14:paraId="45269DF1" w14:textId="789E3B76" w:rsidR="006C3776" w:rsidRPr="00A80652" w:rsidRDefault="006C3776" w:rsidP="008A4671">
            <w:pPr>
              <w:spacing w:after="0" w:line="240" w:lineRule="auto"/>
              <w:rPr>
                <w:rFonts w:asciiTheme="minorHAnsi" w:eastAsia="Times New Roman" w:hAnsiTheme="minorHAnsi"/>
                <w:sz w:val="21"/>
                <w:szCs w:val="21"/>
              </w:rPr>
            </w:pPr>
            <w:r w:rsidRPr="00A80652">
              <w:rPr>
                <w:rFonts w:asciiTheme="minorHAnsi" w:hAnsiTheme="minorHAnsi" w:cs="Calibri"/>
              </w:rPr>
              <w:t>Silicon Valley</w:t>
            </w:r>
          </w:p>
        </w:tc>
        <w:tc>
          <w:tcPr>
            <w:tcW w:w="1080" w:type="dxa"/>
            <w:shd w:val="clear" w:color="auto" w:fill="auto"/>
            <w:noWrap/>
            <w:vAlign w:val="bottom"/>
          </w:tcPr>
          <w:p w14:paraId="2DD3C238" w14:textId="56C3C7BA" w:rsidR="006C3776" w:rsidRPr="00A80652" w:rsidRDefault="006C3776" w:rsidP="008A4671">
            <w:pPr>
              <w:spacing w:after="0" w:line="240" w:lineRule="auto"/>
              <w:jc w:val="center"/>
              <w:rPr>
                <w:rFonts w:asciiTheme="minorHAnsi" w:eastAsia="Times New Roman" w:hAnsiTheme="minorHAnsi"/>
                <w:sz w:val="21"/>
                <w:szCs w:val="21"/>
              </w:rPr>
            </w:pPr>
            <w:r w:rsidRPr="00A80652">
              <w:rPr>
                <w:rFonts w:asciiTheme="minorHAnsi" w:hAnsiTheme="minorHAnsi" w:cs="Calibri"/>
              </w:rPr>
              <w:t>1</w:t>
            </w:r>
          </w:p>
        </w:tc>
        <w:tc>
          <w:tcPr>
            <w:tcW w:w="1170" w:type="dxa"/>
            <w:shd w:val="clear" w:color="auto" w:fill="auto"/>
            <w:noWrap/>
            <w:vAlign w:val="bottom"/>
          </w:tcPr>
          <w:p w14:paraId="2FCEABD2" w14:textId="2FD206A9" w:rsidR="006C3776" w:rsidRPr="00A80652" w:rsidRDefault="006C3776" w:rsidP="008A4671">
            <w:pPr>
              <w:spacing w:after="0" w:line="240" w:lineRule="auto"/>
              <w:jc w:val="center"/>
              <w:rPr>
                <w:rFonts w:asciiTheme="minorHAnsi" w:eastAsia="Times New Roman" w:hAnsiTheme="minorHAnsi"/>
                <w:sz w:val="21"/>
                <w:szCs w:val="21"/>
              </w:rPr>
            </w:pPr>
            <w:r w:rsidRPr="00A80652">
              <w:rPr>
                <w:rFonts w:asciiTheme="minorHAnsi" w:hAnsiTheme="minorHAnsi" w:cs="Calibri"/>
              </w:rPr>
              <w:t>3</w:t>
            </w:r>
          </w:p>
        </w:tc>
        <w:tc>
          <w:tcPr>
            <w:tcW w:w="1170" w:type="dxa"/>
            <w:shd w:val="clear" w:color="auto" w:fill="auto"/>
            <w:noWrap/>
            <w:vAlign w:val="bottom"/>
          </w:tcPr>
          <w:p w14:paraId="26A26A16" w14:textId="49FBB1C5" w:rsidR="006C3776" w:rsidRPr="00A80652" w:rsidRDefault="006C3776" w:rsidP="008A4671">
            <w:pPr>
              <w:spacing w:after="0" w:line="240" w:lineRule="auto"/>
              <w:jc w:val="center"/>
              <w:rPr>
                <w:rFonts w:asciiTheme="minorHAnsi" w:eastAsia="Times New Roman" w:hAnsiTheme="minorHAnsi"/>
                <w:sz w:val="21"/>
                <w:szCs w:val="21"/>
              </w:rPr>
            </w:pPr>
            <w:r>
              <w:rPr>
                <w:rFonts w:asciiTheme="minorHAnsi" w:hAnsiTheme="minorHAnsi" w:cs="Calibri"/>
              </w:rPr>
              <w:t>4</w:t>
            </w:r>
          </w:p>
        </w:tc>
      </w:tr>
      <w:tr w:rsidR="006C3776" w:rsidRPr="00A80652" w14:paraId="41B5387D" w14:textId="77777777" w:rsidTr="006C3776">
        <w:trPr>
          <w:trHeight w:val="202"/>
        </w:trPr>
        <w:tc>
          <w:tcPr>
            <w:tcW w:w="4590" w:type="dxa"/>
            <w:shd w:val="clear" w:color="auto" w:fill="auto"/>
            <w:noWrap/>
            <w:vAlign w:val="bottom"/>
          </w:tcPr>
          <w:p w14:paraId="4AB8BB84" w14:textId="695C1BBA" w:rsidR="006C3776" w:rsidRPr="00A80652" w:rsidRDefault="006C3776" w:rsidP="008A4671">
            <w:pPr>
              <w:spacing w:after="0" w:line="240" w:lineRule="auto"/>
              <w:rPr>
                <w:rFonts w:asciiTheme="minorHAnsi" w:hAnsiTheme="minorHAnsi"/>
                <w:sz w:val="21"/>
                <w:szCs w:val="21"/>
              </w:rPr>
            </w:pPr>
            <w:r w:rsidRPr="00A80652">
              <w:rPr>
                <w:rFonts w:asciiTheme="minorHAnsi" w:hAnsiTheme="minorHAnsi" w:cs="Calibri"/>
                <w:b/>
                <w:bCs/>
              </w:rPr>
              <w:t>Santa Rosa</w:t>
            </w:r>
          </w:p>
        </w:tc>
        <w:tc>
          <w:tcPr>
            <w:tcW w:w="1800" w:type="dxa"/>
            <w:vAlign w:val="bottom"/>
          </w:tcPr>
          <w:p w14:paraId="2BFE9E95" w14:textId="0DA09659" w:rsidR="006C3776" w:rsidRPr="00A80652" w:rsidRDefault="006C3776" w:rsidP="008A4671">
            <w:pPr>
              <w:spacing w:after="0" w:line="240" w:lineRule="auto"/>
              <w:rPr>
                <w:rFonts w:asciiTheme="minorHAnsi" w:eastAsia="Times New Roman" w:hAnsiTheme="minorHAnsi"/>
                <w:sz w:val="21"/>
                <w:szCs w:val="21"/>
              </w:rPr>
            </w:pPr>
            <w:r w:rsidRPr="00A80652">
              <w:rPr>
                <w:rFonts w:asciiTheme="minorHAnsi" w:hAnsiTheme="minorHAnsi" w:cs="Calibri"/>
              </w:rPr>
              <w:t>North Bay</w:t>
            </w:r>
          </w:p>
        </w:tc>
        <w:tc>
          <w:tcPr>
            <w:tcW w:w="1080" w:type="dxa"/>
            <w:shd w:val="clear" w:color="auto" w:fill="auto"/>
            <w:noWrap/>
            <w:vAlign w:val="bottom"/>
          </w:tcPr>
          <w:p w14:paraId="12AB3725" w14:textId="27563DF0" w:rsidR="006C3776" w:rsidRPr="00A80652" w:rsidRDefault="006C3776" w:rsidP="008A4671">
            <w:pPr>
              <w:spacing w:after="0" w:line="240" w:lineRule="auto"/>
              <w:jc w:val="center"/>
              <w:rPr>
                <w:rFonts w:asciiTheme="minorHAnsi" w:eastAsia="Times New Roman" w:hAnsiTheme="minorHAnsi"/>
                <w:sz w:val="21"/>
                <w:szCs w:val="21"/>
              </w:rPr>
            </w:pPr>
            <w:r w:rsidRPr="00A80652">
              <w:rPr>
                <w:rFonts w:asciiTheme="minorHAnsi" w:hAnsiTheme="minorHAnsi" w:cs="Calibri"/>
              </w:rPr>
              <w:t>5</w:t>
            </w:r>
          </w:p>
        </w:tc>
        <w:tc>
          <w:tcPr>
            <w:tcW w:w="1170" w:type="dxa"/>
            <w:shd w:val="clear" w:color="auto" w:fill="auto"/>
            <w:noWrap/>
            <w:vAlign w:val="bottom"/>
          </w:tcPr>
          <w:p w14:paraId="4D6F4CE0" w14:textId="3292F109" w:rsidR="006C3776" w:rsidRPr="00A80652" w:rsidRDefault="006C3776" w:rsidP="008A4671">
            <w:pPr>
              <w:spacing w:after="0" w:line="240" w:lineRule="auto"/>
              <w:jc w:val="center"/>
              <w:rPr>
                <w:rFonts w:asciiTheme="minorHAnsi" w:eastAsia="Times New Roman" w:hAnsiTheme="minorHAnsi"/>
                <w:sz w:val="21"/>
                <w:szCs w:val="21"/>
              </w:rPr>
            </w:pPr>
            <w:r w:rsidRPr="00A80652">
              <w:rPr>
                <w:rFonts w:asciiTheme="minorHAnsi" w:hAnsiTheme="minorHAnsi" w:cs="Calibri"/>
              </w:rPr>
              <w:t>5</w:t>
            </w:r>
          </w:p>
        </w:tc>
        <w:tc>
          <w:tcPr>
            <w:tcW w:w="1170" w:type="dxa"/>
            <w:shd w:val="clear" w:color="auto" w:fill="auto"/>
            <w:noWrap/>
            <w:vAlign w:val="bottom"/>
          </w:tcPr>
          <w:p w14:paraId="08D72BBA" w14:textId="40DD832E" w:rsidR="006C3776" w:rsidRPr="00A80652" w:rsidRDefault="006C3776" w:rsidP="008A4671">
            <w:pPr>
              <w:spacing w:after="0" w:line="240" w:lineRule="auto"/>
              <w:jc w:val="center"/>
              <w:rPr>
                <w:rFonts w:asciiTheme="minorHAnsi" w:eastAsia="Times New Roman" w:hAnsiTheme="minorHAnsi"/>
                <w:sz w:val="21"/>
                <w:szCs w:val="21"/>
              </w:rPr>
            </w:pPr>
            <w:r w:rsidRPr="00A80652">
              <w:rPr>
                <w:rFonts w:asciiTheme="minorHAnsi" w:hAnsiTheme="minorHAnsi" w:cs="Calibri"/>
              </w:rPr>
              <w:t>10</w:t>
            </w:r>
          </w:p>
        </w:tc>
      </w:tr>
      <w:tr w:rsidR="006C3776" w:rsidRPr="00A80652" w14:paraId="2C9A9096" w14:textId="77777777" w:rsidTr="006C3776">
        <w:trPr>
          <w:trHeight w:val="202"/>
        </w:trPr>
        <w:tc>
          <w:tcPr>
            <w:tcW w:w="4590" w:type="dxa"/>
            <w:shd w:val="clear" w:color="auto" w:fill="auto"/>
            <w:noWrap/>
            <w:vAlign w:val="bottom"/>
          </w:tcPr>
          <w:p w14:paraId="6044FCE8" w14:textId="64B49DC3" w:rsidR="006C3776" w:rsidRPr="00A80652" w:rsidRDefault="006C3776" w:rsidP="008A4671">
            <w:pPr>
              <w:spacing w:after="0" w:line="240" w:lineRule="auto"/>
              <w:rPr>
                <w:rFonts w:asciiTheme="minorHAnsi" w:hAnsiTheme="minorHAnsi"/>
                <w:sz w:val="21"/>
                <w:szCs w:val="21"/>
              </w:rPr>
            </w:pPr>
            <w:r w:rsidRPr="00A80652">
              <w:rPr>
                <w:rFonts w:asciiTheme="minorHAnsi" w:hAnsiTheme="minorHAnsi" w:cs="Calibri"/>
                <w:b/>
                <w:bCs/>
              </w:rPr>
              <w:t>West Valley</w:t>
            </w:r>
          </w:p>
        </w:tc>
        <w:tc>
          <w:tcPr>
            <w:tcW w:w="1800" w:type="dxa"/>
            <w:vAlign w:val="bottom"/>
          </w:tcPr>
          <w:p w14:paraId="51A746E4" w14:textId="00151BFC" w:rsidR="006C3776" w:rsidRPr="00A80652" w:rsidRDefault="006C3776" w:rsidP="008A4671">
            <w:pPr>
              <w:spacing w:after="0" w:line="240" w:lineRule="auto"/>
              <w:rPr>
                <w:rFonts w:asciiTheme="minorHAnsi" w:eastAsia="Times New Roman" w:hAnsiTheme="minorHAnsi"/>
                <w:sz w:val="21"/>
                <w:szCs w:val="21"/>
              </w:rPr>
            </w:pPr>
            <w:r w:rsidRPr="00A80652">
              <w:rPr>
                <w:rFonts w:asciiTheme="minorHAnsi" w:hAnsiTheme="minorHAnsi" w:cs="Calibri"/>
              </w:rPr>
              <w:t>Silicon Valley</w:t>
            </w:r>
          </w:p>
        </w:tc>
        <w:tc>
          <w:tcPr>
            <w:tcW w:w="1080" w:type="dxa"/>
            <w:shd w:val="clear" w:color="auto" w:fill="auto"/>
            <w:noWrap/>
            <w:vAlign w:val="bottom"/>
          </w:tcPr>
          <w:p w14:paraId="4DED583A" w14:textId="4A35BFBC" w:rsidR="006C3776" w:rsidRPr="00A80652" w:rsidRDefault="006C3776" w:rsidP="008A4671">
            <w:pPr>
              <w:spacing w:after="0" w:line="240" w:lineRule="auto"/>
              <w:jc w:val="center"/>
              <w:rPr>
                <w:rFonts w:asciiTheme="minorHAnsi" w:eastAsia="Times New Roman" w:hAnsiTheme="minorHAnsi"/>
                <w:sz w:val="21"/>
                <w:szCs w:val="21"/>
              </w:rPr>
            </w:pPr>
            <w:r w:rsidRPr="00A80652">
              <w:rPr>
                <w:rFonts w:asciiTheme="minorHAnsi" w:hAnsiTheme="minorHAnsi" w:cs="Calibri"/>
              </w:rPr>
              <w:t>4</w:t>
            </w:r>
          </w:p>
        </w:tc>
        <w:tc>
          <w:tcPr>
            <w:tcW w:w="1170" w:type="dxa"/>
            <w:shd w:val="clear" w:color="auto" w:fill="auto"/>
            <w:noWrap/>
            <w:vAlign w:val="bottom"/>
          </w:tcPr>
          <w:p w14:paraId="255E9412" w14:textId="0B09647E" w:rsidR="006C3776" w:rsidRPr="00A80652" w:rsidRDefault="006C3776" w:rsidP="008A4671">
            <w:pPr>
              <w:spacing w:after="0" w:line="240" w:lineRule="auto"/>
              <w:jc w:val="center"/>
              <w:rPr>
                <w:rFonts w:asciiTheme="minorHAnsi" w:eastAsia="Times New Roman" w:hAnsiTheme="minorHAnsi"/>
                <w:sz w:val="21"/>
                <w:szCs w:val="21"/>
              </w:rPr>
            </w:pPr>
            <w:r w:rsidRPr="00A80652">
              <w:rPr>
                <w:rFonts w:asciiTheme="minorHAnsi" w:hAnsiTheme="minorHAnsi" w:cs="Calibri"/>
              </w:rPr>
              <w:t>4</w:t>
            </w:r>
          </w:p>
        </w:tc>
        <w:tc>
          <w:tcPr>
            <w:tcW w:w="1170" w:type="dxa"/>
            <w:shd w:val="clear" w:color="auto" w:fill="auto"/>
            <w:noWrap/>
            <w:vAlign w:val="bottom"/>
          </w:tcPr>
          <w:p w14:paraId="518313C7" w14:textId="1362B94F" w:rsidR="006C3776" w:rsidRPr="00A80652" w:rsidRDefault="006C3776" w:rsidP="008A4671">
            <w:pPr>
              <w:spacing w:after="0" w:line="240" w:lineRule="auto"/>
              <w:jc w:val="center"/>
              <w:rPr>
                <w:rFonts w:asciiTheme="minorHAnsi" w:eastAsia="Times New Roman" w:hAnsiTheme="minorHAnsi"/>
                <w:sz w:val="21"/>
                <w:szCs w:val="21"/>
              </w:rPr>
            </w:pPr>
            <w:r>
              <w:rPr>
                <w:rFonts w:asciiTheme="minorHAnsi" w:hAnsiTheme="minorHAnsi" w:cs="Calibri"/>
              </w:rPr>
              <w:t>8</w:t>
            </w:r>
          </w:p>
        </w:tc>
      </w:tr>
      <w:tr w:rsidR="006C3776" w:rsidRPr="00A80652" w14:paraId="136B3327" w14:textId="77777777" w:rsidTr="006C3776">
        <w:trPr>
          <w:trHeight w:val="197"/>
        </w:trPr>
        <w:tc>
          <w:tcPr>
            <w:tcW w:w="6390" w:type="dxa"/>
            <w:gridSpan w:val="2"/>
            <w:shd w:val="clear" w:color="auto" w:fill="E0EE7C" w:themeFill="accent3" w:themeFillTint="66"/>
            <w:noWrap/>
            <w:vAlign w:val="center"/>
          </w:tcPr>
          <w:p w14:paraId="0B9106D2" w14:textId="77777777" w:rsidR="006C3776" w:rsidRPr="00A80652" w:rsidRDefault="006C3776" w:rsidP="008A4671">
            <w:pPr>
              <w:spacing w:after="0" w:line="240" w:lineRule="auto"/>
              <w:rPr>
                <w:rFonts w:asciiTheme="minorHAnsi" w:hAnsiTheme="minorHAnsi"/>
                <w:b/>
                <w:sz w:val="21"/>
                <w:szCs w:val="21"/>
              </w:rPr>
            </w:pPr>
            <w:r w:rsidRPr="00A80652">
              <w:rPr>
                <w:rFonts w:asciiTheme="minorHAnsi" w:hAnsiTheme="minorHAnsi"/>
                <w:b/>
                <w:sz w:val="21"/>
                <w:szCs w:val="21"/>
              </w:rPr>
              <w:t>Total Bay Region</w:t>
            </w:r>
          </w:p>
        </w:tc>
        <w:tc>
          <w:tcPr>
            <w:tcW w:w="1080" w:type="dxa"/>
            <w:shd w:val="clear" w:color="auto" w:fill="E0EE7C" w:themeFill="accent3" w:themeFillTint="66"/>
            <w:noWrap/>
            <w:vAlign w:val="bottom"/>
          </w:tcPr>
          <w:p w14:paraId="2A2E1701" w14:textId="1F099D24" w:rsidR="006C3776" w:rsidRPr="00A80652" w:rsidRDefault="006C3776" w:rsidP="008A4671">
            <w:pPr>
              <w:spacing w:after="0" w:line="240" w:lineRule="auto"/>
              <w:jc w:val="center"/>
              <w:rPr>
                <w:rFonts w:asciiTheme="minorHAnsi" w:eastAsia="Times New Roman" w:hAnsiTheme="minorHAnsi"/>
                <w:b/>
                <w:sz w:val="21"/>
                <w:szCs w:val="21"/>
              </w:rPr>
            </w:pPr>
            <w:r w:rsidRPr="00A80652">
              <w:rPr>
                <w:rFonts w:asciiTheme="minorHAnsi" w:hAnsiTheme="minorHAnsi" w:cs="Calibri"/>
                <w:b/>
                <w:bCs/>
              </w:rPr>
              <w:t>10</w:t>
            </w:r>
          </w:p>
        </w:tc>
        <w:tc>
          <w:tcPr>
            <w:tcW w:w="1170" w:type="dxa"/>
            <w:shd w:val="clear" w:color="auto" w:fill="E0EE7C" w:themeFill="accent3" w:themeFillTint="66"/>
            <w:noWrap/>
            <w:vAlign w:val="bottom"/>
          </w:tcPr>
          <w:p w14:paraId="45354D31" w14:textId="3AD6C468" w:rsidR="006C3776" w:rsidRPr="00A80652" w:rsidRDefault="006C3776" w:rsidP="008A4671">
            <w:pPr>
              <w:spacing w:after="0" w:line="240" w:lineRule="auto"/>
              <w:jc w:val="center"/>
              <w:rPr>
                <w:rFonts w:asciiTheme="minorHAnsi" w:eastAsia="Times New Roman" w:hAnsiTheme="minorHAnsi"/>
                <w:b/>
                <w:sz w:val="21"/>
                <w:szCs w:val="21"/>
              </w:rPr>
            </w:pPr>
            <w:r w:rsidRPr="00A80652">
              <w:rPr>
                <w:rFonts w:asciiTheme="minorHAnsi" w:hAnsiTheme="minorHAnsi" w:cs="Calibri"/>
                <w:b/>
                <w:bCs/>
              </w:rPr>
              <w:t>1</w:t>
            </w:r>
            <w:r>
              <w:rPr>
                <w:rFonts w:asciiTheme="minorHAnsi" w:hAnsiTheme="minorHAnsi" w:cs="Calibri"/>
                <w:b/>
                <w:bCs/>
              </w:rPr>
              <w:t>2</w:t>
            </w:r>
          </w:p>
        </w:tc>
        <w:tc>
          <w:tcPr>
            <w:tcW w:w="1170" w:type="dxa"/>
            <w:shd w:val="clear" w:color="auto" w:fill="E0EE7C" w:themeFill="accent3" w:themeFillTint="66"/>
            <w:noWrap/>
            <w:vAlign w:val="center"/>
          </w:tcPr>
          <w:p w14:paraId="28DF23C0" w14:textId="29698665" w:rsidR="006C3776" w:rsidRPr="00A80652" w:rsidRDefault="006C3776" w:rsidP="008A4671">
            <w:pPr>
              <w:spacing w:after="0" w:line="240" w:lineRule="auto"/>
              <w:jc w:val="center"/>
              <w:rPr>
                <w:rFonts w:asciiTheme="minorHAnsi" w:eastAsia="Times New Roman" w:hAnsiTheme="minorHAnsi"/>
                <w:b/>
                <w:sz w:val="21"/>
                <w:szCs w:val="21"/>
              </w:rPr>
            </w:pPr>
            <w:r w:rsidRPr="00A80652">
              <w:rPr>
                <w:rFonts w:asciiTheme="minorHAnsi" w:eastAsia="Times New Roman" w:hAnsiTheme="minorHAnsi"/>
                <w:b/>
                <w:sz w:val="21"/>
                <w:szCs w:val="21"/>
              </w:rPr>
              <w:t>2</w:t>
            </w:r>
            <w:r>
              <w:rPr>
                <w:rFonts w:asciiTheme="minorHAnsi" w:eastAsia="Times New Roman" w:hAnsiTheme="minorHAnsi"/>
                <w:b/>
                <w:sz w:val="21"/>
                <w:szCs w:val="21"/>
              </w:rPr>
              <w:t>2</w:t>
            </w:r>
          </w:p>
        </w:tc>
      </w:tr>
      <w:tr w:rsidR="006C3776" w:rsidRPr="00A80652" w14:paraId="2ECAE3AD" w14:textId="77777777" w:rsidTr="006C3776">
        <w:trPr>
          <w:trHeight w:val="287"/>
        </w:trPr>
        <w:tc>
          <w:tcPr>
            <w:tcW w:w="6390" w:type="dxa"/>
            <w:gridSpan w:val="2"/>
            <w:shd w:val="clear" w:color="auto" w:fill="CDE32D" w:themeFill="accent6" w:themeFillShade="BF"/>
            <w:noWrap/>
            <w:vAlign w:val="center"/>
          </w:tcPr>
          <w:p w14:paraId="12960DB4" w14:textId="37CD5D68" w:rsidR="006C3776" w:rsidRPr="00A80652" w:rsidRDefault="006C3776" w:rsidP="001C1787">
            <w:pPr>
              <w:spacing w:after="0" w:line="240" w:lineRule="auto"/>
              <w:rPr>
                <w:rFonts w:asciiTheme="minorHAnsi" w:hAnsiTheme="minorHAnsi"/>
                <w:b/>
                <w:sz w:val="21"/>
                <w:szCs w:val="21"/>
              </w:rPr>
            </w:pPr>
            <w:r w:rsidRPr="00A80652">
              <w:rPr>
                <w:rFonts w:asciiTheme="minorHAnsi" w:hAnsiTheme="minorHAnsi"/>
                <w:b/>
                <w:sz w:val="21"/>
                <w:szCs w:val="21"/>
              </w:rPr>
              <w:t>Total East Bay Sub-Region</w:t>
            </w:r>
          </w:p>
        </w:tc>
        <w:tc>
          <w:tcPr>
            <w:tcW w:w="1080" w:type="dxa"/>
            <w:shd w:val="clear" w:color="auto" w:fill="CDE32D" w:themeFill="accent6" w:themeFillShade="BF"/>
            <w:noWrap/>
            <w:vAlign w:val="center"/>
          </w:tcPr>
          <w:p w14:paraId="6D60B4A3" w14:textId="320D04A8" w:rsidR="006C3776" w:rsidRPr="00A80652" w:rsidRDefault="006C3776" w:rsidP="00E44296">
            <w:pPr>
              <w:spacing w:after="0" w:line="240" w:lineRule="auto"/>
              <w:jc w:val="center"/>
              <w:rPr>
                <w:rFonts w:asciiTheme="minorHAnsi" w:eastAsia="Times New Roman" w:hAnsiTheme="minorHAnsi"/>
                <w:b/>
                <w:sz w:val="21"/>
                <w:szCs w:val="21"/>
              </w:rPr>
            </w:pPr>
            <w:r w:rsidRPr="00A8065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723103E9" w:rsidR="006C3776" w:rsidRPr="00A80652" w:rsidRDefault="006C3776" w:rsidP="00E44296">
            <w:pPr>
              <w:spacing w:after="0" w:line="240" w:lineRule="auto"/>
              <w:jc w:val="center"/>
              <w:rPr>
                <w:rFonts w:asciiTheme="minorHAnsi" w:eastAsia="Times New Roman" w:hAnsiTheme="minorHAnsi"/>
                <w:b/>
                <w:sz w:val="21"/>
                <w:szCs w:val="21"/>
              </w:rPr>
            </w:pPr>
            <w:r w:rsidRPr="00A8065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0FF8ADB6" w:rsidR="006C3776" w:rsidRPr="00A80652" w:rsidRDefault="006C3776" w:rsidP="00E44296">
            <w:pPr>
              <w:spacing w:after="0" w:line="240" w:lineRule="auto"/>
              <w:jc w:val="center"/>
              <w:rPr>
                <w:rFonts w:asciiTheme="minorHAnsi" w:eastAsia="Times New Roman" w:hAnsiTheme="minorHAnsi"/>
                <w:b/>
                <w:sz w:val="21"/>
                <w:szCs w:val="21"/>
              </w:rPr>
            </w:pPr>
            <w:r w:rsidRPr="00A80652">
              <w:rPr>
                <w:rFonts w:asciiTheme="minorHAnsi" w:eastAsia="Times New Roman" w:hAnsiTheme="minorHAnsi"/>
                <w:b/>
                <w:sz w:val="21"/>
                <w:szCs w:val="21"/>
              </w:rPr>
              <w:t>0</w:t>
            </w:r>
          </w:p>
        </w:tc>
      </w:tr>
    </w:tbl>
    <w:p w14:paraId="388D33F2" w14:textId="77777777" w:rsidR="00E15580" w:rsidRPr="00A80652" w:rsidRDefault="00E15580" w:rsidP="00E15580">
      <w:pPr>
        <w:pStyle w:val="Heading1"/>
        <w:spacing w:before="0"/>
        <w:ind w:left="144"/>
        <w:rPr>
          <w:rFonts w:asciiTheme="minorHAnsi" w:hAnsiTheme="minorHAnsi"/>
          <w:b w:val="0"/>
          <w:i/>
          <w:sz w:val="20"/>
          <w:szCs w:val="20"/>
        </w:rPr>
      </w:pPr>
      <w:r w:rsidRPr="00A80652">
        <w:rPr>
          <w:rFonts w:asciiTheme="minorHAnsi" w:hAnsiTheme="minorHAnsi"/>
          <w:b w:val="0"/>
          <w:i/>
          <w:sz w:val="20"/>
          <w:szCs w:val="20"/>
        </w:rPr>
        <w:t>Source: IPEDS, Data Mart and Launchboard</w:t>
      </w:r>
    </w:p>
    <w:p w14:paraId="791635BD" w14:textId="0C5CF1F3" w:rsidR="00E15580" w:rsidRDefault="00E15580" w:rsidP="00825AE3">
      <w:pPr>
        <w:spacing w:after="0" w:line="240" w:lineRule="auto"/>
        <w:ind w:left="144"/>
        <w:rPr>
          <w:rFonts w:asciiTheme="minorHAnsi" w:hAnsiTheme="minorHAnsi"/>
          <w:sz w:val="20"/>
          <w:szCs w:val="20"/>
        </w:rPr>
      </w:pPr>
      <w:r w:rsidRPr="00A80652">
        <w:rPr>
          <w:rFonts w:asciiTheme="minorHAnsi" w:hAnsiTheme="minorHAnsi"/>
          <w:sz w:val="20"/>
          <w:szCs w:val="20"/>
        </w:rPr>
        <w:t xml:space="preserve">NOTE: Headcount of students who took one or more courses is for 2016-17. </w:t>
      </w:r>
      <w:r w:rsidR="003A50C7" w:rsidRPr="00A80652">
        <w:rPr>
          <w:rFonts w:asciiTheme="minorHAnsi" w:hAnsiTheme="minorHAnsi"/>
          <w:sz w:val="20"/>
          <w:szCs w:val="20"/>
        </w:rPr>
        <w:t>The</w:t>
      </w:r>
      <w:r w:rsidRPr="00A80652">
        <w:rPr>
          <w:rFonts w:asciiTheme="minorHAnsi" w:hAnsiTheme="minorHAnsi"/>
          <w:sz w:val="20"/>
          <w:szCs w:val="20"/>
        </w:rPr>
        <w:t xml:space="preserve"> annual average for </w:t>
      </w:r>
      <w:r w:rsidR="00DA58C7" w:rsidRPr="00A80652">
        <w:rPr>
          <w:rFonts w:asciiTheme="minorHAnsi" w:hAnsiTheme="minorHAnsi"/>
          <w:sz w:val="20"/>
          <w:szCs w:val="20"/>
        </w:rPr>
        <w:t xml:space="preserve">awards </w:t>
      </w:r>
      <w:r w:rsidR="00A300E3" w:rsidRPr="00A80652">
        <w:rPr>
          <w:rFonts w:asciiTheme="minorHAnsi" w:hAnsiTheme="minorHAnsi"/>
          <w:sz w:val="20"/>
          <w:szCs w:val="20"/>
        </w:rPr>
        <w:t>is 2014-17 unless there are only awards in 2016-17.</w:t>
      </w:r>
      <w:r w:rsidR="00DA58C7" w:rsidRPr="00A80652">
        <w:rPr>
          <w:rFonts w:asciiTheme="minorHAnsi" w:hAnsiTheme="minorHAnsi"/>
          <w:sz w:val="20"/>
          <w:szCs w:val="20"/>
        </w:rPr>
        <w:t xml:space="preserve"> </w:t>
      </w:r>
      <w:r w:rsidR="008D5D65" w:rsidRPr="00A80652">
        <w:rPr>
          <w:rFonts w:asciiTheme="minorHAnsi" w:hAnsiTheme="minorHAnsi"/>
          <w:sz w:val="20"/>
          <w:szCs w:val="20"/>
        </w:rPr>
        <w:t xml:space="preserve">The annual average for </w:t>
      </w:r>
      <w:r w:rsidR="00DA58C7" w:rsidRPr="00A80652">
        <w:rPr>
          <w:rFonts w:asciiTheme="minorHAnsi" w:hAnsiTheme="minorHAnsi"/>
          <w:sz w:val="20"/>
          <w:szCs w:val="20"/>
        </w:rPr>
        <w:t>other postsecondary</w:t>
      </w:r>
      <w:r w:rsidR="008D5D65" w:rsidRPr="00A80652">
        <w:rPr>
          <w:rFonts w:asciiTheme="minorHAnsi" w:hAnsiTheme="minorHAnsi"/>
          <w:sz w:val="20"/>
          <w:szCs w:val="20"/>
        </w:rPr>
        <w:t xml:space="preserve"> is for 2013-16.</w:t>
      </w:r>
    </w:p>
    <w:p w14:paraId="08F640B2" w14:textId="3585A09D" w:rsidR="00B32616" w:rsidRPr="00A80652" w:rsidRDefault="00B32616" w:rsidP="00825AE3">
      <w:pPr>
        <w:pStyle w:val="Heading1"/>
        <w:rPr>
          <w:rFonts w:asciiTheme="minorHAnsi" w:hAnsiTheme="minorHAnsi"/>
        </w:rPr>
      </w:pPr>
      <w:r w:rsidRPr="00A80652">
        <w:rPr>
          <w:rFonts w:asciiTheme="minorHAnsi" w:hAnsiTheme="minorHAnsi"/>
        </w:rPr>
        <w:t>Gap Analysis</w:t>
      </w:r>
    </w:p>
    <w:p w14:paraId="35CD830E" w14:textId="04DCA94A" w:rsidR="005926CC" w:rsidRPr="005926CC" w:rsidRDefault="005926CC" w:rsidP="005926CC">
      <w:pPr>
        <w:rPr>
          <w:rFonts w:asciiTheme="minorHAnsi" w:eastAsia="Times New Roman" w:hAnsiTheme="minorHAnsi"/>
          <w:color w:val="auto"/>
          <w:sz w:val="24"/>
          <w:szCs w:val="24"/>
        </w:rPr>
      </w:pPr>
      <w:r>
        <w:rPr>
          <w:rFonts w:asciiTheme="minorHAnsi" w:hAnsiTheme="minorHAnsi"/>
          <w:color w:val="auto"/>
        </w:rPr>
        <w:t xml:space="preserve">Although five occupations were listed by Merritt College for this proposed new certificate program, two of the occupations require a Bachelor’s degree. Students completing the certificate </w:t>
      </w:r>
      <w:r w:rsidRPr="005926CC">
        <w:rPr>
          <w:rFonts w:asciiTheme="minorHAnsi" w:eastAsia="Times New Roman" w:hAnsiTheme="minorHAnsi" w:cs="Arial"/>
          <w:color w:val="auto"/>
          <w:shd w:val="clear" w:color="auto" w:fill="FFFFFF"/>
        </w:rPr>
        <w:t>will be prepared for entry-level employment</w:t>
      </w:r>
      <w:r>
        <w:rPr>
          <w:rStyle w:val="apple-converted-space"/>
          <w:rFonts w:asciiTheme="minorHAnsi" w:eastAsia="Times New Roman" w:hAnsiTheme="minorHAnsi" w:cs="Arial"/>
          <w:color w:val="auto"/>
          <w:shd w:val="clear" w:color="auto" w:fill="FFFFFF"/>
        </w:rPr>
        <w:t xml:space="preserve">, but not for positions that require a Bachelor’s degree.  Therefore, for the supply and demand “gap analysis” only the three occupations that require less than a Bachelor’s degree </w:t>
      </w:r>
      <w:r w:rsidR="00297F3D">
        <w:rPr>
          <w:rStyle w:val="apple-converted-space"/>
          <w:rFonts w:asciiTheme="minorHAnsi" w:eastAsia="Times New Roman" w:hAnsiTheme="minorHAnsi" w:cs="Arial"/>
          <w:color w:val="auto"/>
          <w:shd w:val="clear" w:color="auto" w:fill="FFFFFF"/>
        </w:rPr>
        <w:t xml:space="preserve">or that require a Bachelor’s degree but a third or more of those employed in the occupation have an Associate degree or some college coursework, </w:t>
      </w:r>
      <w:r>
        <w:rPr>
          <w:rStyle w:val="apple-converted-space"/>
          <w:rFonts w:asciiTheme="minorHAnsi" w:eastAsia="Times New Roman" w:hAnsiTheme="minorHAnsi" w:cs="Arial"/>
          <w:color w:val="auto"/>
          <w:shd w:val="clear" w:color="auto" w:fill="FFFFFF"/>
        </w:rPr>
        <w:t xml:space="preserve">were included in the </w:t>
      </w:r>
      <w:r w:rsidRPr="005926CC">
        <w:rPr>
          <w:rFonts w:asciiTheme="minorHAnsi" w:hAnsiTheme="minorHAnsi"/>
          <w:color w:val="auto"/>
        </w:rPr>
        <w:t>Conservation and Resource Management occupational cluster</w:t>
      </w:r>
      <w:r>
        <w:rPr>
          <w:rFonts w:asciiTheme="minorHAnsi" w:hAnsiTheme="minorHAnsi"/>
          <w:color w:val="auto"/>
        </w:rPr>
        <w:t xml:space="preserve">, when </w:t>
      </w:r>
      <w:r>
        <w:rPr>
          <w:rStyle w:val="apple-converted-space"/>
          <w:rFonts w:asciiTheme="minorHAnsi" w:eastAsia="Times New Roman" w:hAnsiTheme="minorHAnsi" w:cs="Arial"/>
          <w:color w:val="auto"/>
          <w:shd w:val="clear" w:color="auto" w:fill="FFFFFF"/>
        </w:rPr>
        <w:t>estimating the labor market demand.</w:t>
      </w:r>
    </w:p>
    <w:p w14:paraId="71732856" w14:textId="187B4B44" w:rsidR="002A327E" w:rsidRPr="00A80652" w:rsidRDefault="002A327E" w:rsidP="005926CC">
      <w:pPr>
        <w:spacing w:line="240" w:lineRule="auto"/>
        <w:rPr>
          <w:rFonts w:asciiTheme="minorHAnsi" w:hAnsiTheme="minorHAnsi"/>
          <w:color w:val="auto"/>
        </w:rPr>
      </w:pPr>
      <w:r w:rsidRPr="005926CC">
        <w:rPr>
          <w:rFonts w:asciiTheme="minorHAnsi" w:hAnsiTheme="minorHAnsi"/>
          <w:color w:val="auto"/>
        </w:rPr>
        <w:t>Based on the data included i</w:t>
      </w:r>
      <w:r w:rsidR="005926CC">
        <w:rPr>
          <w:rFonts w:asciiTheme="minorHAnsi" w:hAnsiTheme="minorHAnsi"/>
          <w:color w:val="auto"/>
        </w:rPr>
        <w:t xml:space="preserve">n this report, there is a </w:t>
      </w:r>
      <w:r w:rsidRPr="005926CC">
        <w:rPr>
          <w:rFonts w:asciiTheme="minorHAnsi" w:hAnsiTheme="minorHAnsi"/>
          <w:color w:val="auto"/>
        </w:rPr>
        <w:t xml:space="preserve">labor market </w:t>
      </w:r>
      <w:r w:rsidR="005926CC">
        <w:rPr>
          <w:rFonts w:asciiTheme="minorHAnsi" w:hAnsiTheme="minorHAnsi"/>
          <w:color w:val="auto"/>
        </w:rPr>
        <w:t>gap in the Bay region with 827</w:t>
      </w:r>
      <w:r w:rsidRPr="005926CC">
        <w:rPr>
          <w:rFonts w:asciiTheme="minorHAnsi" w:hAnsiTheme="minorHAnsi"/>
          <w:color w:val="auto"/>
        </w:rPr>
        <w:t xml:space="preserve"> annual openings for the </w:t>
      </w:r>
      <w:r w:rsidR="00C13494" w:rsidRPr="005926CC">
        <w:rPr>
          <w:rFonts w:asciiTheme="minorHAnsi" w:hAnsiTheme="minorHAnsi"/>
          <w:color w:val="auto"/>
        </w:rPr>
        <w:t>Conservation and Resource Management</w:t>
      </w:r>
      <w:r w:rsidR="00BE3479" w:rsidRPr="005926CC">
        <w:rPr>
          <w:rFonts w:asciiTheme="minorHAnsi" w:hAnsiTheme="minorHAnsi"/>
          <w:color w:val="auto"/>
        </w:rPr>
        <w:t xml:space="preserve"> </w:t>
      </w:r>
      <w:r w:rsidRPr="005926CC">
        <w:rPr>
          <w:rFonts w:asciiTheme="minorHAnsi" w:hAnsiTheme="minorHAnsi"/>
          <w:color w:val="auto"/>
        </w:rPr>
        <w:t xml:space="preserve">occupational cluster and </w:t>
      </w:r>
      <w:r w:rsidR="009F2872">
        <w:rPr>
          <w:rFonts w:asciiTheme="minorHAnsi" w:hAnsiTheme="minorHAnsi"/>
          <w:color w:val="auto"/>
        </w:rPr>
        <w:t>22</w:t>
      </w:r>
      <w:r w:rsidRPr="005926CC">
        <w:rPr>
          <w:rFonts w:asciiTheme="minorHAnsi" w:hAnsiTheme="minorHAnsi"/>
          <w:color w:val="auto"/>
        </w:rPr>
        <w:t xml:space="preserve"> annual (3-year average) a</w:t>
      </w:r>
      <w:r w:rsidR="00D66291">
        <w:rPr>
          <w:rFonts w:asciiTheme="minorHAnsi" w:hAnsiTheme="minorHAnsi"/>
          <w:color w:val="auto"/>
        </w:rPr>
        <w:t>wards for an annual undersupply</w:t>
      </w:r>
      <w:r w:rsidR="009F2872">
        <w:rPr>
          <w:rFonts w:asciiTheme="minorHAnsi" w:hAnsiTheme="minorHAnsi"/>
          <w:color w:val="auto"/>
        </w:rPr>
        <w:t xml:space="preserve"> of 805 students</w:t>
      </w:r>
      <w:r w:rsidRPr="005926CC">
        <w:rPr>
          <w:rFonts w:asciiTheme="minorHAnsi" w:hAnsiTheme="minorHAnsi"/>
          <w:color w:val="auto"/>
        </w:rPr>
        <w:t xml:space="preserve">. In the </w:t>
      </w:r>
      <w:r w:rsidR="00C13494" w:rsidRPr="005926CC">
        <w:rPr>
          <w:rFonts w:asciiTheme="minorHAnsi" w:hAnsiTheme="minorHAnsi"/>
          <w:color w:val="auto"/>
        </w:rPr>
        <w:t>East Bay</w:t>
      </w:r>
      <w:r w:rsidRPr="005926CC">
        <w:rPr>
          <w:rFonts w:asciiTheme="minorHAnsi" w:hAnsiTheme="minorHAnsi"/>
          <w:color w:val="auto"/>
        </w:rPr>
        <w:t xml:space="preserve"> Sub-Region,</w:t>
      </w:r>
      <w:r w:rsidR="009F2872">
        <w:rPr>
          <w:rFonts w:asciiTheme="minorHAnsi" w:hAnsiTheme="minorHAnsi"/>
          <w:color w:val="auto"/>
        </w:rPr>
        <w:t xml:space="preserve"> there is also a gap with 269 annual openings and no</w:t>
      </w:r>
      <w:r w:rsidRPr="005926CC">
        <w:rPr>
          <w:rFonts w:asciiTheme="minorHAnsi" w:hAnsiTheme="minorHAnsi"/>
          <w:color w:val="auto"/>
        </w:rPr>
        <w:t xml:space="preserve"> annual (3-year average) a</w:t>
      </w:r>
      <w:r w:rsidR="00D66291">
        <w:rPr>
          <w:rFonts w:asciiTheme="minorHAnsi" w:hAnsiTheme="minorHAnsi"/>
          <w:color w:val="auto"/>
        </w:rPr>
        <w:t>wards for an annual undersupply</w:t>
      </w:r>
      <w:r w:rsidR="009F2872">
        <w:rPr>
          <w:rFonts w:asciiTheme="minorHAnsi" w:hAnsiTheme="minorHAnsi"/>
          <w:color w:val="auto"/>
        </w:rPr>
        <w:t xml:space="preserve"> of 269 students</w:t>
      </w:r>
      <w:r w:rsidRPr="005926CC">
        <w:rPr>
          <w:rFonts w:asciiTheme="minorHAnsi" w:hAnsiTheme="minorHAnsi"/>
          <w:color w:val="auto"/>
        </w:rPr>
        <w:t>.</w:t>
      </w:r>
    </w:p>
    <w:p w14:paraId="0F7AF2E7" w14:textId="77777777" w:rsidR="001C1787" w:rsidRPr="00A80652" w:rsidRDefault="001C1787" w:rsidP="001C1787">
      <w:pPr>
        <w:pStyle w:val="Heading1"/>
        <w:spacing w:before="360"/>
        <w:rPr>
          <w:rFonts w:asciiTheme="minorHAnsi" w:hAnsiTheme="minorHAnsi"/>
        </w:rPr>
      </w:pPr>
      <w:r w:rsidRPr="00A80652">
        <w:rPr>
          <w:rFonts w:asciiTheme="minorHAnsi" w:hAnsiTheme="minorHAnsi"/>
        </w:rPr>
        <w:t>Student Outcomes</w:t>
      </w:r>
    </w:p>
    <w:p w14:paraId="7AC54CD9" w14:textId="4D032161" w:rsidR="001C1787" w:rsidRPr="00A80652"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A80652">
        <w:rPr>
          <w:rFonts w:asciiTheme="minorHAnsi" w:hAnsiTheme="minorHAnsi"/>
          <w:b/>
        </w:rPr>
        <w:t>Table 8. Four Employment Outcomes Metrics for S</w:t>
      </w:r>
      <w:r w:rsidR="00F92D5C" w:rsidRPr="00A80652">
        <w:rPr>
          <w:rFonts w:asciiTheme="minorHAnsi" w:hAnsiTheme="minorHAnsi"/>
          <w:b/>
        </w:rPr>
        <w:t>tudents Who Took Courses on TOP</w:t>
      </w:r>
      <w:r w:rsidR="004856DB" w:rsidRPr="00A80652">
        <w:rPr>
          <w:rFonts w:asciiTheme="minorHAnsi" w:hAnsiTheme="minorHAnsi"/>
          <w:b/>
        </w:rPr>
        <w:t xml:space="preserve"> </w:t>
      </w:r>
      <w:r w:rsidR="00C13494" w:rsidRPr="00A80652">
        <w:rPr>
          <w:rFonts w:asciiTheme="minorHAnsi" w:hAnsiTheme="minorHAnsi"/>
          <w:b/>
        </w:rPr>
        <w:t>0115</w:t>
      </w:r>
      <w:r w:rsidR="00D66291">
        <w:rPr>
          <w:rFonts w:asciiTheme="minorHAnsi" w:hAnsiTheme="minorHAnsi"/>
          <w:b/>
        </w:rPr>
        <w:t>.</w:t>
      </w:r>
      <w:r w:rsidR="00C13494" w:rsidRPr="00A80652">
        <w:rPr>
          <w:rFonts w:asciiTheme="minorHAnsi" w:hAnsiTheme="minorHAnsi"/>
          <w:b/>
        </w:rPr>
        <w:t>00 - Natural Resources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A80652" w14:paraId="777C7658" w14:textId="77777777" w:rsidTr="00CB4538">
        <w:trPr>
          <w:trHeight w:val="512"/>
        </w:trPr>
        <w:tc>
          <w:tcPr>
            <w:tcW w:w="4315" w:type="dxa"/>
            <w:shd w:val="clear" w:color="auto" w:fill="E5F193" w:themeFill="accent2" w:themeFillTint="66"/>
            <w:vAlign w:val="center"/>
          </w:tcPr>
          <w:p w14:paraId="7E22253A" w14:textId="77777777" w:rsidR="00246AC5" w:rsidRPr="00A80652" w:rsidRDefault="00246AC5" w:rsidP="006A3B6E">
            <w:pPr>
              <w:jc w:val="center"/>
              <w:rPr>
                <w:rFonts w:asciiTheme="minorHAnsi" w:hAnsiTheme="minorHAnsi"/>
                <w:sz w:val="20"/>
                <w:szCs w:val="20"/>
              </w:rPr>
            </w:pPr>
            <w:r w:rsidRPr="00A80652">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A80652" w:rsidRDefault="00246AC5" w:rsidP="006A3B6E">
            <w:pPr>
              <w:jc w:val="center"/>
              <w:rPr>
                <w:rFonts w:asciiTheme="minorHAnsi" w:hAnsiTheme="minorHAnsi"/>
                <w:sz w:val="20"/>
                <w:szCs w:val="20"/>
              </w:rPr>
            </w:pPr>
            <w:r w:rsidRPr="00A80652">
              <w:rPr>
                <w:rFonts w:asciiTheme="minorHAnsi" w:hAnsiTheme="minorHAnsi"/>
                <w:sz w:val="20"/>
                <w:szCs w:val="20"/>
              </w:rPr>
              <w:t xml:space="preserve">Bay </w:t>
            </w:r>
            <w:r w:rsidRPr="00A80652">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48768E41" w:rsidR="00246AC5" w:rsidRPr="00A80652" w:rsidRDefault="00C13494" w:rsidP="006A3B6E">
            <w:pPr>
              <w:jc w:val="center"/>
              <w:rPr>
                <w:rFonts w:asciiTheme="minorHAnsi" w:hAnsiTheme="minorHAnsi"/>
                <w:sz w:val="20"/>
                <w:szCs w:val="20"/>
              </w:rPr>
            </w:pPr>
            <w:r w:rsidRPr="00A80652">
              <w:rPr>
                <w:rFonts w:asciiTheme="minorHAnsi" w:hAnsiTheme="minorHAnsi"/>
                <w:sz w:val="20"/>
                <w:szCs w:val="20"/>
              </w:rPr>
              <w:t>Merritt College</w:t>
            </w:r>
            <w:r w:rsidR="00246AC5" w:rsidRPr="00A80652">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6CFC349D" w:rsidR="00246AC5" w:rsidRPr="00A80652" w:rsidRDefault="00246AC5" w:rsidP="006A3B6E">
            <w:pPr>
              <w:jc w:val="center"/>
              <w:rPr>
                <w:rFonts w:asciiTheme="minorHAnsi" w:hAnsiTheme="minorHAnsi"/>
                <w:sz w:val="20"/>
                <w:szCs w:val="20"/>
              </w:rPr>
            </w:pPr>
            <w:r w:rsidRPr="00A80652">
              <w:rPr>
                <w:rFonts w:asciiTheme="minorHAnsi" w:hAnsiTheme="minorHAnsi"/>
                <w:sz w:val="20"/>
                <w:szCs w:val="20"/>
              </w:rPr>
              <w:t>State (</w:t>
            </w:r>
            <w:r w:rsidR="00C13494" w:rsidRPr="00A80652">
              <w:rPr>
                <w:rFonts w:asciiTheme="minorHAnsi" w:hAnsiTheme="minorHAnsi"/>
                <w:sz w:val="20"/>
                <w:szCs w:val="20"/>
              </w:rPr>
              <w:t>0115</w:t>
            </w:r>
            <w:r w:rsidR="00D66291">
              <w:rPr>
                <w:rFonts w:asciiTheme="minorHAnsi" w:hAnsiTheme="minorHAnsi"/>
                <w:sz w:val="20"/>
                <w:szCs w:val="20"/>
              </w:rPr>
              <w:t>.</w:t>
            </w:r>
            <w:r w:rsidR="00C13494" w:rsidRPr="00A80652">
              <w:rPr>
                <w:rFonts w:asciiTheme="minorHAnsi" w:hAnsiTheme="minorHAnsi"/>
                <w:sz w:val="20"/>
                <w:szCs w:val="20"/>
              </w:rPr>
              <w:t>00</w:t>
            </w:r>
            <w:r w:rsidRPr="00A80652">
              <w:rPr>
                <w:rFonts w:asciiTheme="minorHAnsi" w:hAnsiTheme="minorHAnsi"/>
                <w:sz w:val="20"/>
                <w:szCs w:val="20"/>
              </w:rPr>
              <w:t>)</w:t>
            </w:r>
          </w:p>
        </w:tc>
        <w:tc>
          <w:tcPr>
            <w:tcW w:w="1080" w:type="dxa"/>
            <w:shd w:val="clear" w:color="auto" w:fill="E5F193" w:themeFill="accent2" w:themeFillTint="66"/>
            <w:vAlign w:val="center"/>
          </w:tcPr>
          <w:p w14:paraId="3EE77190" w14:textId="0C24707D" w:rsidR="00246AC5" w:rsidRPr="00A80652" w:rsidRDefault="00246AC5" w:rsidP="006A3B6E">
            <w:pPr>
              <w:jc w:val="center"/>
              <w:rPr>
                <w:rFonts w:asciiTheme="minorHAnsi" w:hAnsiTheme="minorHAnsi"/>
                <w:sz w:val="20"/>
                <w:szCs w:val="20"/>
              </w:rPr>
            </w:pPr>
            <w:r w:rsidRPr="00A80652">
              <w:rPr>
                <w:rFonts w:asciiTheme="minorHAnsi" w:hAnsiTheme="minorHAnsi"/>
                <w:sz w:val="20"/>
                <w:szCs w:val="20"/>
              </w:rPr>
              <w:t>Bay (</w:t>
            </w:r>
            <w:r w:rsidR="00C13494" w:rsidRPr="00A80652">
              <w:rPr>
                <w:rFonts w:asciiTheme="minorHAnsi" w:hAnsiTheme="minorHAnsi"/>
                <w:sz w:val="20"/>
                <w:szCs w:val="20"/>
              </w:rPr>
              <w:t>0115</w:t>
            </w:r>
            <w:r w:rsidR="00D66291">
              <w:rPr>
                <w:rFonts w:asciiTheme="minorHAnsi" w:hAnsiTheme="minorHAnsi"/>
                <w:sz w:val="20"/>
                <w:szCs w:val="20"/>
              </w:rPr>
              <w:t>.</w:t>
            </w:r>
            <w:r w:rsidR="00C13494" w:rsidRPr="00A80652">
              <w:rPr>
                <w:rFonts w:asciiTheme="minorHAnsi" w:hAnsiTheme="minorHAnsi"/>
                <w:sz w:val="20"/>
                <w:szCs w:val="20"/>
              </w:rPr>
              <w:t>00</w:t>
            </w:r>
            <w:r w:rsidRPr="00A80652">
              <w:rPr>
                <w:rFonts w:asciiTheme="minorHAnsi" w:hAnsiTheme="minorHAnsi"/>
                <w:sz w:val="20"/>
                <w:szCs w:val="20"/>
              </w:rPr>
              <w:t>)</w:t>
            </w:r>
          </w:p>
        </w:tc>
        <w:tc>
          <w:tcPr>
            <w:tcW w:w="1080" w:type="dxa"/>
            <w:shd w:val="clear" w:color="auto" w:fill="E5F193" w:themeFill="accent2" w:themeFillTint="66"/>
            <w:vAlign w:val="center"/>
          </w:tcPr>
          <w:p w14:paraId="4FFC7D8C" w14:textId="227B56A2" w:rsidR="00246AC5" w:rsidRPr="00A80652" w:rsidRDefault="00C13494" w:rsidP="006A3B6E">
            <w:pPr>
              <w:jc w:val="center"/>
              <w:rPr>
                <w:rFonts w:asciiTheme="minorHAnsi" w:hAnsiTheme="minorHAnsi"/>
                <w:sz w:val="20"/>
                <w:szCs w:val="20"/>
              </w:rPr>
            </w:pPr>
            <w:r w:rsidRPr="00A80652">
              <w:rPr>
                <w:rFonts w:asciiTheme="minorHAnsi" w:hAnsiTheme="minorHAnsi"/>
                <w:sz w:val="20"/>
                <w:szCs w:val="20"/>
              </w:rPr>
              <w:t>East Bay</w:t>
            </w:r>
            <w:r w:rsidR="00246AC5" w:rsidRPr="00A80652">
              <w:rPr>
                <w:rFonts w:asciiTheme="minorHAnsi" w:hAnsiTheme="minorHAnsi"/>
                <w:sz w:val="20"/>
                <w:szCs w:val="20"/>
              </w:rPr>
              <w:t xml:space="preserve"> (</w:t>
            </w:r>
            <w:r w:rsidRPr="00A80652">
              <w:rPr>
                <w:rFonts w:asciiTheme="minorHAnsi" w:hAnsiTheme="minorHAnsi"/>
                <w:sz w:val="20"/>
                <w:szCs w:val="20"/>
              </w:rPr>
              <w:t>0115</w:t>
            </w:r>
            <w:r w:rsidR="00D66291">
              <w:rPr>
                <w:rFonts w:asciiTheme="minorHAnsi" w:hAnsiTheme="minorHAnsi"/>
                <w:sz w:val="20"/>
                <w:szCs w:val="20"/>
              </w:rPr>
              <w:t>.</w:t>
            </w:r>
            <w:r w:rsidRPr="00A80652">
              <w:rPr>
                <w:rFonts w:asciiTheme="minorHAnsi" w:hAnsiTheme="minorHAnsi"/>
                <w:sz w:val="20"/>
                <w:szCs w:val="20"/>
              </w:rPr>
              <w:t>00</w:t>
            </w:r>
            <w:r w:rsidR="00246AC5" w:rsidRPr="00A80652">
              <w:rPr>
                <w:rFonts w:asciiTheme="minorHAnsi" w:hAnsiTheme="minorHAnsi"/>
                <w:sz w:val="20"/>
                <w:szCs w:val="20"/>
              </w:rPr>
              <w:t>)</w:t>
            </w:r>
          </w:p>
        </w:tc>
        <w:tc>
          <w:tcPr>
            <w:tcW w:w="1080" w:type="dxa"/>
            <w:shd w:val="clear" w:color="auto" w:fill="E5F193" w:themeFill="accent2" w:themeFillTint="66"/>
            <w:vAlign w:val="center"/>
          </w:tcPr>
          <w:p w14:paraId="77E345FE" w14:textId="70B75865" w:rsidR="00246AC5" w:rsidRPr="00A80652" w:rsidRDefault="00C13494" w:rsidP="006A3B6E">
            <w:pPr>
              <w:jc w:val="center"/>
              <w:rPr>
                <w:rFonts w:asciiTheme="minorHAnsi" w:hAnsiTheme="minorHAnsi"/>
                <w:sz w:val="20"/>
                <w:szCs w:val="20"/>
              </w:rPr>
            </w:pPr>
            <w:r w:rsidRPr="00A80652">
              <w:rPr>
                <w:rFonts w:asciiTheme="minorHAnsi" w:hAnsiTheme="minorHAnsi"/>
                <w:sz w:val="20"/>
                <w:szCs w:val="20"/>
              </w:rPr>
              <w:t>Merritt College</w:t>
            </w:r>
            <w:r w:rsidR="00246AC5" w:rsidRPr="00A80652">
              <w:rPr>
                <w:rFonts w:asciiTheme="minorHAnsi" w:hAnsiTheme="minorHAnsi"/>
                <w:sz w:val="20"/>
                <w:szCs w:val="20"/>
              </w:rPr>
              <w:t xml:space="preserve"> (</w:t>
            </w:r>
            <w:r w:rsidRPr="00A80652">
              <w:rPr>
                <w:rFonts w:asciiTheme="minorHAnsi" w:hAnsiTheme="minorHAnsi"/>
                <w:sz w:val="20"/>
                <w:szCs w:val="20"/>
              </w:rPr>
              <w:t>0115</w:t>
            </w:r>
            <w:r w:rsidR="00D66291">
              <w:rPr>
                <w:rFonts w:asciiTheme="minorHAnsi" w:hAnsiTheme="minorHAnsi"/>
                <w:sz w:val="20"/>
                <w:szCs w:val="20"/>
              </w:rPr>
              <w:t>.</w:t>
            </w:r>
            <w:r w:rsidRPr="00A80652">
              <w:rPr>
                <w:rFonts w:asciiTheme="minorHAnsi" w:hAnsiTheme="minorHAnsi"/>
                <w:sz w:val="20"/>
                <w:szCs w:val="20"/>
              </w:rPr>
              <w:t>00</w:t>
            </w:r>
            <w:r w:rsidR="00246AC5" w:rsidRPr="00A80652">
              <w:rPr>
                <w:rFonts w:asciiTheme="minorHAnsi" w:hAnsiTheme="minorHAnsi"/>
                <w:sz w:val="20"/>
                <w:szCs w:val="20"/>
              </w:rPr>
              <w:t>)</w:t>
            </w:r>
          </w:p>
        </w:tc>
      </w:tr>
      <w:tr w:rsidR="00D57E25" w:rsidRPr="00A80652" w14:paraId="0351AAE9" w14:textId="77777777" w:rsidTr="00CB4538">
        <w:trPr>
          <w:trHeight w:val="288"/>
        </w:trPr>
        <w:tc>
          <w:tcPr>
            <w:tcW w:w="4315" w:type="dxa"/>
            <w:vAlign w:val="center"/>
          </w:tcPr>
          <w:p w14:paraId="7CD4F91D" w14:textId="77777777" w:rsidR="00D57E25" w:rsidRPr="00A80652" w:rsidRDefault="00D57E25" w:rsidP="00D57E25">
            <w:pPr>
              <w:rPr>
                <w:rFonts w:asciiTheme="minorHAnsi" w:hAnsiTheme="minorHAnsi"/>
              </w:rPr>
            </w:pPr>
            <w:r w:rsidRPr="00A80652">
              <w:rPr>
                <w:rFonts w:asciiTheme="minorHAnsi" w:hAnsiTheme="minorHAnsi"/>
              </w:rPr>
              <w:t>% Employed Four Quarters After Exit</w:t>
            </w:r>
          </w:p>
        </w:tc>
        <w:tc>
          <w:tcPr>
            <w:tcW w:w="1080" w:type="dxa"/>
            <w:vAlign w:val="center"/>
          </w:tcPr>
          <w:p w14:paraId="1165C426" w14:textId="6C446D30" w:rsidR="00D57E25" w:rsidRPr="00A80652" w:rsidRDefault="00D57E25" w:rsidP="00D57E25">
            <w:pPr>
              <w:jc w:val="center"/>
              <w:rPr>
                <w:rFonts w:asciiTheme="minorHAnsi" w:hAnsiTheme="minorHAnsi"/>
              </w:rPr>
            </w:pPr>
            <w:r w:rsidRPr="00A80652">
              <w:rPr>
                <w:rFonts w:asciiTheme="minorHAnsi" w:hAnsiTheme="minorHAnsi"/>
              </w:rPr>
              <w:t>74%</w:t>
            </w:r>
          </w:p>
        </w:tc>
        <w:tc>
          <w:tcPr>
            <w:tcW w:w="1080" w:type="dxa"/>
            <w:vAlign w:val="center"/>
          </w:tcPr>
          <w:p w14:paraId="0822ADF7" w14:textId="429A87E4" w:rsidR="00D57E25" w:rsidRPr="00A80652" w:rsidRDefault="00D57E25" w:rsidP="00D57E25">
            <w:pPr>
              <w:jc w:val="center"/>
              <w:rPr>
                <w:rFonts w:asciiTheme="minorHAnsi" w:hAnsiTheme="minorHAnsi"/>
              </w:rPr>
            </w:pPr>
            <w:r w:rsidRPr="00A80652">
              <w:rPr>
                <w:rFonts w:asciiTheme="minorHAnsi" w:hAnsiTheme="minorHAnsi"/>
                <w:sz w:val="21"/>
                <w:szCs w:val="21"/>
              </w:rPr>
              <w:t>71%</w:t>
            </w:r>
          </w:p>
        </w:tc>
        <w:tc>
          <w:tcPr>
            <w:tcW w:w="1080" w:type="dxa"/>
            <w:vAlign w:val="center"/>
          </w:tcPr>
          <w:p w14:paraId="35788D23" w14:textId="33E45369" w:rsidR="00D57E25" w:rsidRPr="00A80652" w:rsidRDefault="00D57E25" w:rsidP="00D57E25">
            <w:pPr>
              <w:jc w:val="center"/>
              <w:rPr>
                <w:rFonts w:asciiTheme="minorHAnsi" w:hAnsiTheme="minorHAnsi"/>
              </w:rPr>
            </w:pPr>
            <w:r w:rsidRPr="00A80652">
              <w:rPr>
                <w:rFonts w:asciiTheme="minorHAnsi" w:hAnsiTheme="minorHAnsi"/>
              </w:rPr>
              <w:t>65%</w:t>
            </w:r>
          </w:p>
        </w:tc>
        <w:tc>
          <w:tcPr>
            <w:tcW w:w="1080" w:type="dxa"/>
            <w:vAlign w:val="center"/>
          </w:tcPr>
          <w:p w14:paraId="6CCB383A" w14:textId="66F4D78F" w:rsidR="00D57E25" w:rsidRPr="00A80652" w:rsidRDefault="00D57E25" w:rsidP="00D57E25">
            <w:pPr>
              <w:jc w:val="center"/>
              <w:rPr>
                <w:rFonts w:asciiTheme="minorHAnsi" w:hAnsiTheme="minorHAnsi"/>
              </w:rPr>
            </w:pPr>
            <w:r w:rsidRPr="00A80652">
              <w:rPr>
                <w:rFonts w:asciiTheme="minorHAnsi" w:hAnsiTheme="minorHAnsi"/>
              </w:rPr>
              <w:t>72%</w:t>
            </w:r>
          </w:p>
        </w:tc>
        <w:tc>
          <w:tcPr>
            <w:tcW w:w="1080" w:type="dxa"/>
            <w:vAlign w:val="center"/>
          </w:tcPr>
          <w:p w14:paraId="4B38F1F8" w14:textId="3B784FA3" w:rsidR="00D57E25" w:rsidRPr="00A80652" w:rsidRDefault="00D57E25" w:rsidP="00D57E25">
            <w:pPr>
              <w:jc w:val="center"/>
              <w:rPr>
                <w:rFonts w:asciiTheme="minorHAnsi" w:hAnsiTheme="minorHAnsi"/>
              </w:rPr>
            </w:pPr>
            <w:r w:rsidRPr="00A80652">
              <w:rPr>
                <w:rFonts w:asciiTheme="minorHAnsi" w:hAnsiTheme="minorHAnsi"/>
              </w:rPr>
              <w:t>71%</w:t>
            </w:r>
          </w:p>
        </w:tc>
        <w:tc>
          <w:tcPr>
            <w:tcW w:w="1080" w:type="dxa"/>
            <w:vAlign w:val="center"/>
          </w:tcPr>
          <w:p w14:paraId="62A79C52" w14:textId="7FEA80CB" w:rsidR="00D57E25" w:rsidRPr="00A80652" w:rsidRDefault="00D57E25" w:rsidP="00D57E25">
            <w:pPr>
              <w:jc w:val="center"/>
              <w:rPr>
                <w:rFonts w:asciiTheme="minorHAnsi" w:hAnsiTheme="minorHAnsi"/>
              </w:rPr>
            </w:pPr>
            <w:r w:rsidRPr="00A80652">
              <w:rPr>
                <w:rFonts w:asciiTheme="minorHAnsi" w:hAnsiTheme="minorHAnsi"/>
              </w:rPr>
              <w:t>71%</w:t>
            </w:r>
          </w:p>
        </w:tc>
      </w:tr>
      <w:tr w:rsidR="00D57E25" w:rsidRPr="00A80652" w14:paraId="6BD6BFA8" w14:textId="77777777" w:rsidTr="00CB4538">
        <w:trPr>
          <w:trHeight w:val="288"/>
        </w:trPr>
        <w:tc>
          <w:tcPr>
            <w:tcW w:w="4315" w:type="dxa"/>
            <w:vAlign w:val="center"/>
          </w:tcPr>
          <w:p w14:paraId="6F16600B" w14:textId="77FF0C94" w:rsidR="00D57E25" w:rsidRPr="00A80652" w:rsidRDefault="00D57E25" w:rsidP="00D57E25">
            <w:pPr>
              <w:rPr>
                <w:rFonts w:asciiTheme="minorHAnsi" w:hAnsiTheme="minorHAnsi"/>
              </w:rPr>
            </w:pPr>
            <w:r w:rsidRPr="00A80652">
              <w:rPr>
                <w:rFonts w:asciiTheme="minorHAnsi" w:hAnsiTheme="minorHAnsi"/>
              </w:rPr>
              <w:t>Median Quarterly Earnings Two Quarters After Exit</w:t>
            </w:r>
          </w:p>
        </w:tc>
        <w:tc>
          <w:tcPr>
            <w:tcW w:w="1080" w:type="dxa"/>
            <w:vAlign w:val="center"/>
          </w:tcPr>
          <w:p w14:paraId="486F7711" w14:textId="5CA32BFF" w:rsidR="00D57E25" w:rsidRPr="00A80652" w:rsidRDefault="00D57E25" w:rsidP="00D57E25">
            <w:pPr>
              <w:jc w:val="center"/>
              <w:rPr>
                <w:rFonts w:asciiTheme="minorHAnsi" w:hAnsiTheme="minorHAnsi"/>
              </w:rPr>
            </w:pPr>
            <w:r w:rsidRPr="00A80652">
              <w:rPr>
                <w:rFonts w:asciiTheme="minorHAnsi" w:hAnsiTheme="minorHAnsi"/>
              </w:rPr>
              <w:t>$10,550</w:t>
            </w:r>
          </w:p>
        </w:tc>
        <w:tc>
          <w:tcPr>
            <w:tcW w:w="1080" w:type="dxa"/>
            <w:vAlign w:val="center"/>
          </w:tcPr>
          <w:p w14:paraId="77379553" w14:textId="3D5BFAC4" w:rsidR="00D57E25" w:rsidRPr="00A80652" w:rsidRDefault="00D57E25" w:rsidP="00D57E25">
            <w:pPr>
              <w:jc w:val="center"/>
              <w:rPr>
                <w:rFonts w:asciiTheme="minorHAnsi" w:hAnsiTheme="minorHAnsi"/>
              </w:rPr>
            </w:pPr>
            <w:r w:rsidRPr="00A80652">
              <w:rPr>
                <w:rFonts w:asciiTheme="minorHAnsi" w:hAnsiTheme="minorHAnsi"/>
                <w:sz w:val="21"/>
                <w:szCs w:val="21"/>
              </w:rPr>
              <w:t>$9,306</w:t>
            </w:r>
          </w:p>
        </w:tc>
        <w:tc>
          <w:tcPr>
            <w:tcW w:w="1080" w:type="dxa"/>
            <w:vAlign w:val="center"/>
          </w:tcPr>
          <w:p w14:paraId="2A687C4D" w14:textId="1E956E6B" w:rsidR="00D57E25" w:rsidRPr="00A80652" w:rsidRDefault="007E01C4" w:rsidP="00D57E25">
            <w:pPr>
              <w:jc w:val="center"/>
              <w:rPr>
                <w:rFonts w:asciiTheme="minorHAnsi" w:hAnsiTheme="minorHAnsi"/>
              </w:rPr>
            </w:pPr>
            <w:r w:rsidRPr="00A80652">
              <w:rPr>
                <w:rFonts w:asciiTheme="minorHAnsi" w:hAnsiTheme="minorHAnsi"/>
              </w:rPr>
              <w:t>$8,399</w:t>
            </w:r>
          </w:p>
        </w:tc>
        <w:tc>
          <w:tcPr>
            <w:tcW w:w="1080" w:type="dxa"/>
            <w:vAlign w:val="center"/>
          </w:tcPr>
          <w:p w14:paraId="0575663A" w14:textId="06988612" w:rsidR="00D57E25" w:rsidRPr="00A80652" w:rsidRDefault="00D57E25" w:rsidP="00D57E25">
            <w:pPr>
              <w:jc w:val="center"/>
              <w:rPr>
                <w:rFonts w:asciiTheme="minorHAnsi" w:hAnsiTheme="minorHAnsi"/>
              </w:rPr>
            </w:pPr>
            <w:r w:rsidRPr="00A80652">
              <w:rPr>
                <w:rFonts w:asciiTheme="minorHAnsi" w:hAnsiTheme="minorHAnsi"/>
              </w:rPr>
              <w:t>$10,242</w:t>
            </w:r>
          </w:p>
        </w:tc>
        <w:tc>
          <w:tcPr>
            <w:tcW w:w="1080" w:type="dxa"/>
            <w:vAlign w:val="center"/>
          </w:tcPr>
          <w:p w14:paraId="03DF60CB" w14:textId="3F98BE26" w:rsidR="00D57E25" w:rsidRPr="00A80652" w:rsidRDefault="00D57E25" w:rsidP="00D57E25">
            <w:pPr>
              <w:jc w:val="center"/>
              <w:rPr>
                <w:rFonts w:asciiTheme="minorHAnsi" w:hAnsiTheme="minorHAnsi"/>
              </w:rPr>
            </w:pPr>
            <w:r w:rsidRPr="00A80652">
              <w:rPr>
                <w:rFonts w:asciiTheme="minorHAnsi" w:hAnsiTheme="minorHAnsi"/>
              </w:rPr>
              <w:t>$9,500</w:t>
            </w:r>
          </w:p>
        </w:tc>
        <w:tc>
          <w:tcPr>
            <w:tcW w:w="1080" w:type="dxa"/>
            <w:vAlign w:val="center"/>
          </w:tcPr>
          <w:p w14:paraId="2B90F52F" w14:textId="0FA78C6E" w:rsidR="00D57E25" w:rsidRPr="00A80652" w:rsidRDefault="00D57E25" w:rsidP="00D57E25">
            <w:pPr>
              <w:jc w:val="center"/>
              <w:rPr>
                <w:rFonts w:asciiTheme="minorHAnsi" w:hAnsiTheme="minorHAnsi"/>
              </w:rPr>
            </w:pPr>
            <w:r w:rsidRPr="00A80652">
              <w:rPr>
                <w:rFonts w:asciiTheme="minorHAnsi" w:hAnsiTheme="minorHAnsi"/>
              </w:rPr>
              <w:t>$9,263</w:t>
            </w:r>
          </w:p>
        </w:tc>
      </w:tr>
      <w:tr w:rsidR="00D57E25" w:rsidRPr="00A80652" w14:paraId="11526555" w14:textId="77777777" w:rsidTr="00CB4538">
        <w:trPr>
          <w:trHeight w:val="288"/>
        </w:trPr>
        <w:tc>
          <w:tcPr>
            <w:tcW w:w="4315" w:type="dxa"/>
            <w:vAlign w:val="center"/>
          </w:tcPr>
          <w:p w14:paraId="28837D34" w14:textId="77777777" w:rsidR="00D57E25" w:rsidRPr="00A80652" w:rsidRDefault="00D57E25" w:rsidP="00D57E25">
            <w:pPr>
              <w:rPr>
                <w:rFonts w:asciiTheme="minorHAnsi" w:hAnsiTheme="minorHAnsi"/>
              </w:rPr>
            </w:pPr>
            <w:r w:rsidRPr="00A80652">
              <w:rPr>
                <w:rFonts w:asciiTheme="minorHAnsi" w:hAnsiTheme="minorHAnsi"/>
              </w:rPr>
              <w:t>Median % Change in Earnings</w:t>
            </w:r>
          </w:p>
        </w:tc>
        <w:tc>
          <w:tcPr>
            <w:tcW w:w="1080" w:type="dxa"/>
            <w:vAlign w:val="center"/>
          </w:tcPr>
          <w:p w14:paraId="57670064" w14:textId="421FE4B9" w:rsidR="00D57E25" w:rsidRPr="00A80652" w:rsidRDefault="00D57E25" w:rsidP="00D57E25">
            <w:pPr>
              <w:jc w:val="center"/>
              <w:rPr>
                <w:rFonts w:asciiTheme="minorHAnsi" w:hAnsiTheme="minorHAnsi"/>
              </w:rPr>
            </w:pPr>
            <w:r w:rsidRPr="00A80652">
              <w:rPr>
                <w:rFonts w:asciiTheme="minorHAnsi" w:hAnsiTheme="minorHAnsi"/>
              </w:rPr>
              <w:t>46%</w:t>
            </w:r>
          </w:p>
        </w:tc>
        <w:tc>
          <w:tcPr>
            <w:tcW w:w="1080" w:type="dxa"/>
            <w:vAlign w:val="center"/>
          </w:tcPr>
          <w:p w14:paraId="2586E7A1" w14:textId="0CAFF458" w:rsidR="00D57E25" w:rsidRPr="00A80652" w:rsidRDefault="00D57E25" w:rsidP="00D57E25">
            <w:pPr>
              <w:jc w:val="center"/>
              <w:rPr>
                <w:rFonts w:asciiTheme="minorHAnsi" w:hAnsiTheme="minorHAnsi"/>
              </w:rPr>
            </w:pPr>
            <w:r w:rsidRPr="00A80652">
              <w:rPr>
                <w:rFonts w:asciiTheme="minorHAnsi" w:hAnsiTheme="minorHAnsi"/>
                <w:sz w:val="21"/>
                <w:szCs w:val="21"/>
              </w:rPr>
              <w:t>43%</w:t>
            </w:r>
          </w:p>
        </w:tc>
        <w:tc>
          <w:tcPr>
            <w:tcW w:w="1080" w:type="dxa"/>
            <w:vAlign w:val="center"/>
          </w:tcPr>
          <w:p w14:paraId="4370C329" w14:textId="2A487EB3" w:rsidR="00D57E25" w:rsidRPr="00A80652" w:rsidRDefault="007E01C4" w:rsidP="00D57E25">
            <w:pPr>
              <w:jc w:val="center"/>
              <w:rPr>
                <w:rFonts w:asciiTheme="minorHAnsi" w:hAnsiTheme="minorHAnsi"/>
              </w:rPr>
            </w:pPr>
            <w:r w:rsidRPr="00A80652">
              <w:rPr>
                <w:rFonts w:asciiTheme="minorHAnsi" w:hAnsiTheme="minorHAnsi"/>
              </w:rPr>
              <w:t>48%</w:t>
            </w:r>
          </w:p>
        </w:tc>
        <w:tc>
          <w:tcPr>
            <w:tcW w:w="1080" w:type="dxa"/>
            <w:vAlign w:val="center"/>
          </w:tcPr>
          <w:p w14:paraId="57FBD429" w14:textId="42F43D61" w:rsidR="00D57E25" w:rsidRPr="00A80652" w:rsidRDefault="00D57E25" w:rsidP="00D57E25">
            <w:pPr>
              <w:jc w:val="center"/>
              <w:rPr>
                <w:rFonts w:asciiTheme="minorHAnsi" w:hAnsiTheme="minorHAnsi"/>
              </w:rPr>
            </w:pPr>
            <w:r w:rsidRPr="00A80652">
              <w:rPr>
                <w:rFonts w:asciiTheme="minorHAnsi" w:hAnsiTheme="minorHAnsi"/>
              </w:rPr>
              <w:t>47%</w:t>
            </w:r>
          </w:p>
        </w:tc>
        <w:tc>
          <w:tcPr>
            <w:tcW w:w="1080" w:type="dxa"/>
            <w:vAlign w:val="center"/>
          </w:tcPr>
          <w:p w14:paraId="730701AF" w14:textId="1932B3B7" w:rsidR="00D57E25" w:rsidRPr="00A80652" w:rsidRDefault="00D57E25" w:rsidP="00D57E25">
            <w:pPr>
              <w:jc w:val="center"/>
              <w:rPr>
                <w:rFonts w:asciiTheme="minorHAnsi" w:hAnsiTheme="minorHAnsi"/>
              </w:rPr>
            </w:pPr>
            <w:r w:rsidRPr="00A80652">
              <w:rPr>
                <w:rFonts w:asciiTheme="minorHAnsi" w:hAnsiTheme="minorHAnsi"/>
              </w:rPr>
              <w:t>50%</w:t>
            </w:r>
          </w:p>
        </w:tc>
        <w:tc>
          <w:tcPr>
            <w:tcW w:w="1080" w:type="dxa"/>
            <w:vAlign w:val="center"/>
          </w:tcPr>
          <w:p w14:paraId="6ED879C7" w14:textId="702F0CF3" w:rsidR="00D57E25" w:rsidRPr="00A80652" w:rsidRDefault="00D57E25" w:rsidP="00D57E25">
            <w:pPr>
              <w:jc w:val="center"/>
              <w:rPr>
                <w:rFonts w:asciiTheme="minorHAnsi" w:hAnsiTheme="minorHAnsi"/>
              </w:rPr>
            </w:pPr>
            <w:r w:rsidRPr="00A80652">
              <w:rPr>
                <w:rFonts w:asciiTheme="minorHAnsi" w:hAnsiTheme="minorHAnsi"/>
              </w:rPr>
              <w:t>44%</w:t>
            </w:r>
          </w:p>
        </w:tc>
      </w:tr>
      <w:tr w:rsidR="00D57E25" w:rsidRPr="00A80652" w14:paraId="493533F6" w14:textId="77777777" w:rsidTr="00CB4538">
        <w:trPr>
          <w:trHeight w:val="288"/>
        </w:trPr>
        <w:tc>
          <w:tcPr>
            <w:tcW w:w="4315" w:type="dxa"/>
            <w:vAlign w:val="center"/>
          </w:tcPr>
          <w:p w14:paraId="210632D1" w14:textId="77777777" w:rsidR="00D57E25" w:rsidRPr="00A80652" w:rsidRDefault="00D57E25" w:rsidP="00D57E25">
            <w:pPr>
              <w:rPr>
                <w:rFonts w:asciiTheme="minorHAnsi" w:hAnsiTheme="minorHAnsi"/>
              </w:rPr>
            </w:pPr>
            <w:r w:rsidRPr="00A80652">
              <w:rPr>
                <w:rFonts w:asciiTheme="minorHAnsi" w:hAnsiTheme="minorHAnsi"/>
              </w:rPr>
              <w:t>% of Students Earning a Living Wage</w:t>
            </w:r>
          </w:p>
        </w:tc>
        <w:tc>
          <w:tcPr>
            <w:tcW w:w="1080" w:type="dxa"/>
            <w:vAlign w:val="center"/>
          </w:tcPr>
          <w:p w14:paraId="05D8339A" w14:textId="0E7B05E0" w:rsidR="00D57E25" w:rsidRPr="00A80652" w:rsidRDefault="00D57E25" w:rsidP="00D57E25">
            <w:pPr>
              <w:jc w:val="center"/>
              <w:rPr>
                <w:rFonts w:asciiTheme="minorHAnsi" w:hAnsiTheme="minorHAnsi"/>
              </w:rPr>
            </w:pPr>
            <w:r w:rsidRPr="00A80652">
              <w:rPr>
                <w:rFonts w:asciiTheme="minorHAnsi" w:hAnsiTheme="minorHAnsi"/>
              </w:rPr>
              <w:t>63%</w:t>
            </w:r>
          </w:p>
        </w:tc>
        <w:tc>
          <w:tcPr>
            <w:tcW w:w="1080" w:type="dxa"/>
            <w:vAlign w:val="center"/>
          </w:tcPr>
          <w:p w14:paraId="52404CD9" w14:textId="553D7DDA" w:rsidR="00D57E25" w:rsidRPr="00A80652" w:rsidRDefault="00D57E25" w:rsidP="00D57E25">
            <w:pPr>
              <w:jc w:val="center"/>
              <w:rPr>
                <w:rFonts w:asciiTheme="minorHAnsi" w:hAnsiTheme="minorHAnsi"/>
              </w:rPr>
            </w:pPr>
            <w:r w:rsidRPr="00A80652">
              <w:rPr>
                <w:rFonts w:asciiTheme="minorHAnsi" w:hAnsiTheme="minorHAnsi"/>
                <w:sz w:val="21"/>
                <w:szCs w:val="21"/>
              </w:rPr>
              <w:t>60%</w:t>
            </w:r>
          </w:p>
        </w:tc>
        <w:tc>
          <w:tcPr>
            <w:tcW w:w="1080" w:type="dxa"/>
            <w:vAlign w:val="center"/>
          </w:tcPr>
          <w:p w14:paraId="07D0F9A0" w14:textId="31AD974B" w:rsidR="00D57E25" w:rsidRPr="00A80652" w:rsidRDefault="00D57E25" w:rsidP="00D57E25">
            <w:pPr>
              <w:jc w:val="center"/>
              <w:rPr>
                <w:rFonts w:asciiTheme="minorHAnsi" w:hAnsiTheme="minorHAnsi"/>
              </w:rPr>
            </w:pPr>
            <w:r w:rsidRPr="00A80652">
              <w:rPr>
                <w:rFonts w:asciiTheme="minorHAnsi" w:hAnsiTheme="minorHAnsi"/>
              </w:rPr>
              <w:t>53%</w:t>
            </w:r>
          </w:p>
        </w:tc>
        <w:tc>
          <w:tcPr>
            <w:tcW w:w="1080" w:type="dxa"/>
            <w:vAlign w:val="center"/>
          </w:tcPr>
          <w:p w14:paraId="77052BF7" w14:textId="505BFAFB" w:rsidR="00D57E25" w:rsidRPr="00A80652" w:rsidRDefault="00D57E25" w:rsidP="00D57E25">
            <w:pPr>
              <w:jc w:val="center"/>
              <w:rPr>
                <w:rFonts w:asciiTheme="minorHAnsi" w:hAnsiTheme="minorHAnsi"/>
              </w:rPr>
            </w:pPr>
            <w:r w:rsidRPr="00A80652">
              <w:rPr>
                <w:rFonts w:asciiTheme="minorHAnsi" w:hAnsiTheme="minorHAnsi"/>
              </w:rPr>
              <w:t>59%</w:t>
            </w:r>
          </w:p>
        </w:tc>
        <w:tc>
          <w:tcPr>
            <w:tcW w:w="1080" w:type="dxa"/>
            <w:vAlign w:val="center"/>
          </w:tcPr>
          <w:p w14:paraId="1C748F74" w14:textId="78453E93" w:rsidR="00D57E25" w:rsidRPr="00A80652" w:rsidRDefault="00D57E25" w:rsidP="00D57E25">
            <w:pPr>
              <w:jc w:val="center"/>
              <w:rPr>
                <w:rFonts w:asciiTheme="minorHAnsi" w:hAnsiTheme="minorHAnsi"/>
              </w:rPr>
            </w:pPr>
            <w:r w:rsidRPr="00A80652">
              <w:rPr>
                <w:rFonts w:asciiTheme="minorHAnsi" w:hAnsiTheme="minorHAnsi"/>
              </w:rPr>
              <w:t>57%</w:t>
            </w:r>
          </w:p>
        </w:tc>
        <w:tc>
          <w:tcPr>
            <w:tcW w:w="1080" w:type="dxa"/>
            <w:vAlign w:val="center"/>
          </w:tcPr>
          <w:p w14:paraId="3EB01E32" w14:textId="276A0F51" w:rsidR="00D57E25" w:rsidRPr="00A80652" w:rsidRDefault="00D57E25" w:rsidP="00D57E25">
            <w:pPr>
              <w:jc w:val="center"/>
              <w:rPr>
                <w:rFonts w:asciiTheme="minorHAnsi" w:hAnsiTheme="minorHAnsi"/>
              </w:rPr>
            </w:pPr>
            <w:r w:rsidRPr="00A80652">
              <w:rPr>
                <w:rFonts w:asciiTheme="minorHAnsi" w:hAnsiTheme="minorHAnsi"/>
              </w:rPr>
              <w:t>59%</w:t>
            </w:r>
          </w:p>
        </w:tc>
      </w:tr>
    </w:tbl>
    <w:p w14:paraId="1554FF26" w14:textId="697CF873" w:rsidR="00D4273D" w:rsidRPr="00A80652" w:rsidRDefault="001C1787" w:rsidP="001C1787">
      <w:pPr>
        <w:spacing w:after="0"/>
        <w:rPr>
          <w:rFonts w:asciiTheme="minorHAnsi" w:hAnsiTheme="minorHAnsi"/>
          <w:i/>
          <w:sz w:val="20"/>
          <w:szCs w:val="20"/>
        </w:rPr>
      </w:pPr>
      <w:r w:rsidRPr="00A80652">
        <w:rPr>
          <w:rFonts w:asciiTheme="minorHAnsi" w:hAnsiTheme="minorHAnsi"/>
          <w:i/>
          <w:sz w:val="20"/>
          <w:szCs w:val="20"/>
        </w:rPr>
        <w:t xml:space="preserve">Source: Launchboard </w:t>
      </w:r>
      <w:r w:rsidR="00F52574" w:rsidRPr="00A80652">
        <w:rPr>
          <w:rFonts w:asciiTheme="minorHAnsi" w:hAnsiTheme="minorHAnsi"/>
          <w:i/>
          <w:sz w:val="20"/>
          <w:szCs w:val="20"/>
        </w:rPr>
        <w:t xml:space="preserve">Pipeline </w:t>
      </w:r>
      <w:r w:rsidRPr="00A80652">
        <w:rPr>
          <w:rFonts w:asciiTheme="minorHAnsi" w:hAnsiTheme="minorHAnsi"/>
          <w:i/>
          <w:sz w:val="20"/>
          <w:szCs w:val="20"/>
        </w:rPr>
        <w:t xml:space="preserve">(version available on </w:t>
      </w:r>
      <w:r w:rsidR="00295029" w:rsidRPr="00A80652">
        <w:rPr>
          <w:rFonts w:asciiTheme="minorHAnsi" w:hAnsiTheme="minorHAnsi"/>
          <w:i/>
          <w:sz w:val="20"/>
          <w:szCs w:val="20"/>
        </w:rPr>
        <w:t>5/21</w:t>
      </w:r>
      <w:r w:rsidR="008A2555" w:rsidRPr="00A80652">
        <w:rPr>
          <w:rFonts w:asciiTheme="minorHAnsi" w:hAnsiTheme="minorHAnsi"/>
          <w:i/>
          <w:sz w:val="20"/>
          <w:szCs w:val="20"/>
        </w:rPr>
        <w:t>/19</w:t>
      </w:r>
      <w:r w:rsidRPr="00A80652">
        <w:rPr>
          <w:rFonts w:asciiTheme="minorHAnsi" w:hAnsiTheme="minorHAnsi"/>
          <w:i/>
          <w:sz w:val="20"/>
          <w:szCs w:val="20"/>
        </w:rPr>
        <w:t>)</w:t>
      </w:r>
    </w:p>
    <w:p w14:paraId="0E9ACBC5" w14:textId="73014721" w:rsidR="00D66291" w:rsidRPr="00A80652" w:rsidRDefault="008960A9" w:rsidP="00D66291">
      <w:pPr>
        <w:pStyle w:val="Heading1"/>
        <w:rPr>
          <w:rFonts w:asciiTheme="minorHAnsi" w:hAnsiTheme="minorHAnsi"/>
        </w:rPr>
      </w:pPr>
      <w:r>
        <w:rPr>
          <w:rFonts w:asciiTheme="minorHAnsi" w:hAnsiTheme="minorHAnsi"/>
        </w:rPr>
        <w:br w:type="page"/>
      </w:r>
      <w:r w:rsidR="00D66291">
        <w:rPr>
          <w:rFonts w:asciiTheme="minorHAnsi" w:hAnsiTheme="minorHAnsi"/>
        </w:rPr>
        <w:lastRenderedPageBreak/>
        <w:t>Skills, Certifications</w:t>
      </w:r>
      <w:r w:rsidR="00D66291" w:rsidRPr="00A80652">
        <w:rPr>
          <w:rFonts w:asciiTheme="minorHAnsi" w:hAnsiTheme="minorHAnsi"/>
        </w:rPr>
        <w:t xml:space="preserve"> and Education</w:t>
      </w:r>
    </w:p>
    <w:p w14:paraId="5FAC2E38" w14:textId="51B5CB8A" w:rsidR="001C1787" w:rsidRPr="00A80652" w:rsidRDefault="001C1787" w:rsidP="001C1787">
      <w:pPr>
        <w:pStyle w:val="NoSpacing"/>
        <w:spacing w:after="60"/>
        <w:rPr>
          <w:rFonts w:asciiTheme="minorHAnsi" w:hAnsiTheme="minorHAnsi"/>
          <w:b/>
          <w:sz w:val="21"/>
          <w:szCs w:val="21"/>
        </w:rPr>
      </w:pPr>
      <w:r w:rsidRPr="00A80652">
        <w:rPr>
          <w:rFonts w:asciiTheme="minorHAnsi" w:hAnsiTheme="minorHAnsi"/>
          <w:b/>
        </w:rPr>
        <w:t xml:space="preserve">Table 9. Top Skills for </w:t>
      </w:r>
      <w:r w:rsidR="00C13494" w:rsidRPr="00A80652">
        <w:rPr>
          <w:rFonts w:asciiTheme="minorHAnsi" w:hAnsiTheme="minorHAnsi"/>
          <w:b/>
        </w:rPr>
        <w:t>Conservation and Resource Management</w:t>
      </w:r>
      <w:r w:rsidR="004F3477" w:rsidRPr="00A80652">
        <w:rPr>
          <w:rFonts w:asciiTheme="minorHAnsi" w:hAnsiTheme="minorHAnsi"/>
          <w:b/>
        </w:rPr>
        <w:t xml:space="preserve"> </w:t>
      </w:r>
      <w:r w:rsidRPr="00A80652">
        <w:rPr>
          <w:rFonts w:asciiTheme="minorHAnsi" w:hAnsiTheme="minorHAnsi"/>
          <w:b/>
        </w:rPr>
        <w:t>Occupations in Bay Region (</w:t>
      </w:r>
      <w:r w:rsidR="00C13494" w:rsidRPr="00A80652">
        <w:rPr>
          <w:rFonts w:asciiTheme="minorHAnsi" w:hAnsiTheme="minorHAnsi"/>
          <w:b/>
        </w:rPr>
        <w:t>May 2018 - April 2019</w:t>
      </w:r>
      <w:r w:rsidRPr="00A80652">
        <w:rPr>
          <w:rFonts w:asciiTheme="minorHAnsi" w:hAnsiTheme="minorHAnsi"/>
          <w:b/>
        </w:rPr>
        <w:t>)</w:t>
      </w:r>
    </w:p>
    <w:tbl>
      <w:tblPr>
        <w:tblW w:w="106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425"/>
        <w:gridCol w:w="900"/>
        <w:gridCol w:w="2880"/>
        <w:gridCol w:w="900"/>
        <w:gridCol w:w="2515"/>
        <w:gridCol w:w="985"/>
      </w:tblGrid>
      <w:tr w:rsidR="001C1787" w:rsidRPr="00A80652" w14:paraId="6938E368" w14:textId="77777777" w:rsidTr="00D4273D">
        <w:trPr>
          <w:trHeight w:val="278"/>
        </w:trPr>
        <w:tc>
          <w:tcPr>
            <w:tcW w:w="2425" w:type="dxa"/>
            <w:shd w:val="clear" w:color="auto" w:fill="E5F193" w:themeFill="accent2" w:themeFillTint="66"/>
            <w:vAlign w:val="center"/>
          </w:tcPr>
          <w:p w14:paraId="6B760590" w14:textId="77777777" w:rsidR="001C1787" w:rsidRPr="00A80652" w:rsidRDefault="001C1787" w:rsidP="006A3B6E">
            <w:pPr>
              <w:spacing w:line="240" w:lineRule="auto"/>
              <w:contextualSpacing/>
              <w:rPr>
                <w:rFonts w:asciiTheme="minorHAnsi" w:hAnsiTheme="minorHAnsi"/>
                <w:sz w:val="21"/>
                <w:szCs w:val="21"/>
              </w:rPr>
            </w:pPr>
            <w:r w:rsidRPr="00A80652">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A80652" w:rsidRDefault="001C1787" w:rsidP="006A3B6E">
            <w:pPr>
              <w:spacing w:line="240" w:lineRule="auto"/>
              <w:contextualSpacing/>
              <w:jc w:val="center"/>
              <w:rPr>
                <w:rFonts w:asciiTheme="minorHAnsi" w:hAnsiTheme="minorHAnsi"/>
                <w:sz w:val="21"/>
                <w:szCs w:val="21"/>
              </w:rPr>
            </w:pPr>
            <w:r w:rsidRPr="00A80652">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A80652" w:rsidRDefault="001C1787" w:rsidP="006A3B6E">
            <w:pPr>
              <w:spacing w:after="0" w:line="240" w:lineRule="auto"/>
              <w:contextualSpacing/>
              <w:rPr>
                <w:rFonts w:asciiTheme="minorHAnsi" w:eastAsia="Times New Roman" w:hAnsiTheme="minorHAnsi"/>
                <w:sz w:val="21"/>
                <w:szCs w:val="21"/>
              </w:rPr>
            </w:pPr>
            <w:r w:rsidRPr="00A80652">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A80652" w:rsidRDefault="001C1787" w:rsidP="006A3B6E">
            <w:pPr>
              <w:spacing w:after="0" w:line="240" w:lineRule="auto"/>
              <w:contextualSpacing/>
              <w:jc w:val="center"/>
              <w:rPr>
                <w:rFonts w:asciiTheme="minorHAnsi" w:eastAsia="Times New Roman" w:hAnsiTheme="minorHAnsi"/>
                <w:sz w:val="21"/>
                <w:szCs w:val="21"/>
              </w:rPr>
            </w:pPr>
            <w:r w:rsidRPr="00A80652">
              <w:rPr>
                <w:rFonts w:asciiTheme="minorHAnsi" w:hAnsiTheme="minorHAnsi"/>
                <w:sz w:val="21"/>
                <w:szCs w:val="21"/>
              </w:rPr>
              <w:t>Postings</w:t>
            </w:r>
          </w:p>
        </w:tc>
        <w:tc>
          <w:tcPr>
            <w:tcW w:w="2515" w:type="dxa"/>
            <w:shd w:val="clear" w:color="auto" w:fill="E5F193" w:themeFill="accent2" w:themeFillTint="66"/>
            <w:vAlign w:val="center"/>
          </w:tcPr>
          <w:p w14:paraId="348F9375" w14:textId="77777777" w:rsidR="001C1787" w:rsidRPr="00A80652" w:rsidRDefault="001C1787" w:rsidP="006A3B6E">
            <w:pPr>
              <w:spacing w:after="0" w:line="240" w:lineRule="auto"/>
              <w:contextualSpacing/>
              <w:rPr>
                <w:rFonts w:asciiTheme="minorHAnsi" w:hAnsiTheme="minorHAnsi"/>
                <w:sz w:val="21"/>
                <w:szCs w:val="21"/>
              </w:rPr>
            </w:pPr>
            <w:r w:rsidRPr="00A80652">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A80652" w:rsidRDefault="001C1787" w:rsidP="006A3B6E">
            <w:pPr>
              <w:spacing w:after="0" w:line="240" w:lineRule="auto"/>
              <w:contextualSpacing/>
              <w:jc w:val="center"/>
              <w:rPr>
                <w:rFonts w:asciiTheme="minorHAnsi" w:hAnsiTheme="minorHAnsi"/>
                <w:sz w:val="21"/>
                <w:szCs w:val="21"/>
              </w:rPr>
            </w:pPr>
            <w:r w:rsidRPr="00A80652">
              <w:rPr>
                <w:rFonts w:asciiTheme="minorHAnsi" w:hAnsiTheme="minorHAnsi"/>
                <w:sz w:val="21"/>
                <w:szCs w:val="21"/>
              </w:rPr>
              <w:t>Postings</w:t>
            </w:r>
          </w:p>
        </w:tc>
      </w:tr>
      <w:tr w:rsidR="00E87951" w:rsidRPr="00A80652" w14:paraId="25D331DD" w14:textId="77777777" w:rsidTr="00D4273D">
        <w:trPr>
          <w:trHeight w:val="202"/>
        </w:trPr>
        <w:tc>
          <w:tcPr>
            <w:tcW w:w="2425" w:type="dxa"/>
            <w:vAlign w:val="bottom"/>
          </w:tcPr>
          <w:p w14:paraId="4678F23D" w14:textId="5C9F4848"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Molecular Biology</w:t>
            </w:r>
          </w:p>
        </w:tc>
        <w:tc>
          <w:tcPr>
            <w:tcW w:w="900" w:type="dxa"/>
            <w:vAlign w:val="bottom"/>
          </w:tcPr>
          <w:p w14:paraId="28F1D665" w14:textId="65A4D3C9"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840</w:t>
            </w:r>
          </w:p>
        </w:tc>
        <w:tc>
          <w:tcPr>
            <w:tcW w:w="2880" w:type="dxa"/>
            <w:shd w:val="clear" w:color="auto" w:fill="auto"/>
            <w:vAlign w:val="bottom"/>
          </w:tcPr>
          <w:p w14:paraId="60BA9810" w14:textId="7F5DB9DB" w:rsidR="00E87951" w:rsidRPr="00A80652" w:rsidRDefault="00E87951" w:rsidP="00E87951">
            <w:pPr>
              <w:spacing w:after="0" w:line="240" w:lineRule="auto"/>
              <w:contextualSpacing/>
              <w:rPr>
                <w:rFonts w:asciiTheme="minorHAnsi" w:eastAsia="Times New Roman" w:hAnsiTheme="minorHAnsi"/>
                <w:sz w:val="21"/>
                <w:szCs w:val="21"/>
              </w:rPr>
            </w:pPr>
            <w:r w:rsidRPr="00A80652">
              <w:rPr>
                <w:rFonts w:asciiTheme="minorHAnsi" w:hAnsiTheme="minorHAnsi" w:cs="Calibri"/>
              </w:rPr>
              <w:t>Western Blot</w:t>
            </w:r>
          </w:p>
        </w:tc>
        <w:tc>
          <w:tcPr>
            <w:tcW w:w="900" w:type="dxa"/>
            <w:shd w:val="clear" w:color="auto" w:fill="auto"/>
            <w:vAlign w:val="bottom"/>
          </w:tcPr>
          <w:p w14:paraId="71688091" w14:textId="49AFFFB8" w:rsidR="00E87951" w:rsidRPr="00A80652" w:rsidRDefault="00E87951" w:rsidP="00E87951">
            <w:pPr>
              <w:spacing w:after="0" w:line="240" w:lineRule="auto"/>
              <w:contextualSpacing/>
              <w:jc w:val="center"/>
              <w:rPr>
                <w:rFonts w:asciiTheme="minorHAnsi" w:eastAsia="Times New Roman" w:hAnsiTheme="minorHAnsi"/>
                <w:sz w:val="21"/>
                <w:szCs w:val="21"/>
              </w:rPr>
            </w:pPr>
            <w:r w:rsidRPr="00A80652">
              <w:rPr>
                <w:rFonts w:asciiTheme="minorHAnsi" w:hAnsiTheme="minorHAnsi" w:cs="Calibri"/>
              </w:rPr>
              <w:t>256</w:t>
            </w:r>
          </w:p>
        </w:tc>
        <w:tc>
          <w:tcPr>
            <w:tcW w:w="2515" w:type="dxa"/>
            <w:vAlign w:val="bottom"/>
          </w:tcPr>
          <w:p w14:paraId="511923F3" w14:textId="7FF204BD"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Transfection</w:t>
            </w:r>
          </w:p>
        </w:tc>
        <w:tc>
          <w:tcPr>
            <w:tcW w:w="985" w:type="dxa"/>
            <w:vAlign w:val="bottom"/>
          </w:tcPr>
          <w:p w14:paraId="4C85030F" w14:textId="02ACD122"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139</w:t>
            </w:r>
          </w:p>
        </w:tc>
      </w:tr>
      <w:tr w:rsidR="00E87951" w:rsidRPr="00A80652" w14:paraId="6D3F7982" w14:textId="77777777" w:rsidTr="00D4273D">
        <w:trPr>
          <w:trHeight w:val="202"/>
        </w:trPr>
        <w:tc>
          <w:tcPr>
            <w:tcW w:w="2425" w:type="dxa"/>
            <w:vAlign w:val="bottom"/>
          </w:tcPr>
          <w:p w14:paraId="09CCF652" w14:textId="3ADFAC3D"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Biology</w:t>
            </w:r>
          </w:p>
        </w:tc>
        <w:tc>
          <w:tcPr>
            <w:tcW w:w="900" w:type="dxa"/>
            <w:vAlign w:val="bottom"/>
          </w:tcPr>
          <w:p w14:paraId="17126FA6" w14:textId="31DF846B"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733</w:t>
            </w:r>
          </w:p>
        </w:tc>
        <w:tc>
          <w:tcPr>
            <w:tcW w:w="2880" w:type="dxa"/>
            <w:shd w:val="clear" w:color="auto" w:fill="auto"/>
            <w:vAlign w:val="bottom"/>
          </w:tcPr>
          <w:p w14:paraId="3951EE33" w14:textId="66E7C8B2"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qPCR</w:t>
            </w:r>
          </w:p>
        </w:tc>
        <w:tc>
          <w:tcPr>
            <w:tcW w:w="900" w:type="dxa"/>
            <w:shd w:val="clear" w:color="auto" w:fill="auto"/>
            <w:vAlign w:val="bottom"/>
          </w:tcPr>
          <w:p w14:paraId="172BEB87" w14:textId="650B4DF9"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241</w:t>
            </w:r>
          </w:p>
        </w:tc>
        <w:tc>
          <w:tcPr>
            <w:tcW w:w="2515" w:type="dxa"/>
            <w:vAlign w:val="bottom"/>
          </w:tcPr>
          <w:p w14:paraId="0AF75B16" w14:textId="7DBB2637"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Cancer knowledge</w:t>
            </w:r>
          </w:p>
        </w:tc>
        <w:tc>
          <w:tcPr>
            <w:tcW w:w="985" w:type="dxa"/>
            <w:vAlign w:val="bottom"/>
          </w:tcPr>
          <w:p w14:paraId="4E6E0194" w14:textId="0FB6073E"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138</w:t>
            </w:r>
          </w:p>
        </w:tc>
      </w:tr>
      <w:tr w:rsidR="00E87951" w:rsidRPr="00A80652" w14:paraId="3E952B4F" w14:textId="77777777" w:rsidTr="00D4273D">
        <w:trPr>
          <w:trHeight w:val="202"/>
        </w:trPr>
        <w:tc>
          <w:tcPr>
            <w:tcW w:w="2425" w:type="dxa"/>
            <w:vAlign w:val="bottom"/>
          </w:tcPr>
          <w:p w14:paraId="50E1E8F6" w14:textId="5540815B"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Experiments</w:t>
            </w:r>
          </w:p>
        </w:tc>
        <w:tc>
          <w:tcPr>
            <w:tcW w:w="900" w:type="dxa"/>
            <w:vAlign w:val="bottom"/>
          </w:tcPr>
          <w:p w14:paraId="05B2F578" w14:textId="26AF63DD"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647</w:t>
            </w:r>
          </w:p>
        </w:tc>
        <w:tc>
          <w:tcPr>
            <w:tcW w:w="2880" w:type="dxa"/>
            <w:shd w:val="clear" w:color="auto" w:fill="auto"/>
            <w:vAlign w:val="bottom"/>
          </w:tcPr>
          <w:p w14:paraId="3D7FB6BD" w14:textId="3196ED07"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Environmental Science</w:t>
            </w:r>
          </w:p>
        </w:tc>
        <w:tc>
          <w:tcPr>
            <w:tcW w:w="900" w:type="dxa"/>
            <w:shd w:val="clear" w:color="auto" w:fill="auto"/>
            <w:vAlign w:val="bottom"/>
          </w:tcPr>
          <w:p w14:paraId="679248B3" w14:textId="060FF3EC"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232</w:t>
            </w:r>
          </w:p>
        </w:tc>
        <w:tc>
          <w:tcPr>
            <w:tcW w:w="2515" w:type="dxa"/>
            <w:vAlign w:val="bottom"/>
          </w:tcPr>
          <w:p w14:paraId="71FBE546" w14:textId="2D0D5810"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Proteins</w:t>
            </w:r>
          </w:p>
        </w:tc>
        <w:tc>
          <w:tcPr>
            <w:tcW w:w="985" w:type="dxa"/>
            <w:vAlign w:val="bottom"/>
          </w:tcPr>
          <w:p w14:paraId="67979DFF" w14:textId="73F8218B"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137</w:t>
            </w:r>
          </w:p>
        </w:tc>
      </w:tr>
      <w:tr w:rsidR="00E87951" w:rsidRPr="00A80652" w14:paraId="634D4DE5" w14:textId="77777777" w:rsidTr="00D4273D">
        <w:trPr>
          <w:trHeight w:val="202"/>
        </w:trPr>
        <w:tc>
          <w:tcPr>
            <w:tcW w:w="2425" w:type="dxa"/>
            <w:vAlign w:val="bottom"/>
          </w:tcPr>
          <w:p w14:paraId="146884BC" w14:textId="112BD97E"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Cell Culturing</w:t>
            </w:r>
          </w:p>
        </w:tc>
        <w:tc>
          <w:tcPr>
            <w:tcW w:w="900" w:type="dxa"/>
            <w:vAlign w:val="bottom"/>
          </w:tcPr>
          <w:p w14:paraId="08B8DCEB" w14:textId="5A438453"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570</w:t>
            </w:r>
          </w:p>
        </w:tc>
        <w:tc>
          <w:tcPr>
            <w:tcW w:w="2880" w:type="dxa"/>
            <w:shd w:val="clear" w:color="auto" w:fill="auto"/>
            <w:vAlign w:val="bottom"/>
          </w:tcPr>
          <w:p w14:paraId="36FFD4D3" w14:textId="6B383DEA"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Tissue Culture</w:t>
            </w:r>
          </w:p>
        </w:tc>
        <w:tc>
          <w:tcPr>
            <w:tcW w:w="900" w:type="dxa"/>
            <w:shd w:val="clear" w:color="auto" w:fill="auto"/>
            <w:vAlign w:val="bottom"/>
          </w:tcPr>
          <w:p w14:paraId="0F947800" w14:textId="67AC2B13"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191</w:t>
            </w:r>
          </w:p>
        </w:tc>
        <w:tc>
          <w:tcPr>
            <w:tcW w:w="2515" w:type="dxa"/>
            <w:vAlign w:val="bottom"/>
          </w:tcPr>
          <w:p w14:paraId="4DCC4734" w14:textId="52FD557D"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Oncology</w:t>
            </w:r>
          </w:p>
        </w:tc>
        <w:tc>
          <w:tcPr>
            <w:tcW w:w="985" w:type="dxa"/>
            <w:vAlign w:val="bottom"/>
          </w:tcPr>
          <w:p w14:paraId="30D4805D" w14:textId="5BC5713A"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136</w:t>
            </w:r>
          </w:p>
        </w:tc>
      </w:tr>
      <w:tr w:rsidR="00E87951" w:rsidRPr="00A80652" w14:paraId="2277E2CB" w14:textId="77777777" w:rsidTr="00D4273D">
        <w:trPr>
          <w:trHeight w:val="202"/>
        </w:trPr>
        <w:tc>
          <w:tcPr>
            <w:tcW w:w="2425" w:type="dxa"/>
            <w:vAlign w:val="bottom"/>
          </w:tcPr>
          <w:p w14:paraId="4EA4F4B5" w14:textId="4095AF96"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Biochemistry</w:t>
            </w:r>
          </w:p>
        </w:tc>
        <w:tc>
          <w:tcPr>
            <w:tcW w:w="900" w:type="dxa"/>
            <w:vAlign w:val="bottom"/>
          </w:tcPr>
          <w:p w14:paraId="294C9FC4" w14:textId="497DEE73"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527</w:t>
            </w:r>
          </w:p>
        </w:tc>
        <w:tc>
          <w:tcPr>
            <w:tcW w:w="2880" w:type="dxa"/>
            <w:shd w:val="clear" w:color="auto" w:fill="auto"/>
            <w:vAlign w:val="bottom"/>
          </w:tcPr>
          <w:p w14:paraId="7B99FE23" w14:textId="7F318D43"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Scheduling</w:t>
            </w:r>
          </w:p>
        </w:tc>
        <w:tc>
          <w:tcPr>
            <w:tcW w:w="900" w:type="dxa"/>
            <w:shd w:val="clear" w:color="auto" w:fill="auto"/>
            <w:vAlign w:val="bottom"/>
          </w:tcPr>
          <w:p w14:paraId="5DB7800C" w14:textId="2B053B3A"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180</w:t>
            </w:r>
          </w:p>
        </w:tc>
        <w:tc>
          <w:tcPr>
            <w:tcW w:w="2515" w:type="dxa"/>
            <w:vAlign w:val="bottom"/>
          </w:tcPr>
          <w:p w14:paraId="63B82599" w14:textId="02BDEB87"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Genome</w:t>
            </w:r>
          </w:p>
        </w:tc>
        <w:tc>
          <w:tcPr>
            <w:tcW w:w="985" w:type="dxa"/>
            <w:vAlign w:val="bottom"/>
          </w:tcPr>
          <w:p w14:paraId="2A87453C" w14:textId="4B014A26"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133</w:t>
            </w:r>
          </w:p>
        </w:tc>
      </w:tr>
      <w:tr w:rsidR="00E87951" w:rsidRPr="00A80652" w14:paraId="46B54CBB" w14:textId="77777777" w:rsidTr="00D4273D">
        <w:trPr>
          <w:trHeight w:val="202"/>
        </w:trPr>
        <w:tc>
          <w:tcPr>
            <w:tcW w:w="2425" w:type="dxa"/>
            <w:vAlign w:val="bottom"/>
          </w:tcPr>
          <w:p w14:paraId="6E145E67" w14:textId="0B865ED0"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Cell Biology</w:t>
            </w:r>
          </w:p>
        </w:tc>
        <w:tc>
          <w:tcPr>
            <w:tcW w:w="900" w:type="dxa"/>
            <w:vAlign w:val="bottom"/>
          </w:tcPr>
          <w:p w14:paraId="1E767F5E" w14:textId="3CF01539"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505</w:t>
            </w:r>
          </w:p>
        </w:tc>
        <w:tc>
          <w:tcPr>
            <w:tcW w:w="2880" w:type="dxa"/>
            <w:shd w:val="clear" w:color="auto" w:fill="auto"/>
            <w:vAlign w:val="bottom"/>
          </w:tcPr>
          <w:p w14:paraId="43010CFE" w14:textId="616B065E"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Assay Development</w:t>
            </w:r>
          </w:p>
        </w:tc>
        <w:tc>
          <w:tcPr>
            <w:tcW w:w="900" w:type="dxa"/>
            <w:shd w:val="clear" w:color="auto" w:fill="auto"/>
            <w:vAlign w:val="bottom"/>
          </w:tcPr>
          <w:p w14:paraId="1A5C4FEE" w14:textId="61E03C1B"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178</w:t>
            </w:r>
          </w:p>
        </w:tc>
        <w:tc>
          <w:tcPr>
            <w:tcW w:w="2515" w:type="dxa"/>
            <w:vAlign w:val="bottom"/>
          </w:tcPr>
          <w:p w14:paraId="62732743" w14:textId="726ED097"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Electrophoresis</w:t>
            </w:r>
          </w:p>
        </w:tc>
        <w:tc>
          <w:tcPr>
            <w:tcW w:w="985" w:type="dxa"/>
            <w:vAlign w:val="bottom"/>
          </w:tcPr>
          <w:p w14:paraId="76B63251" w14:textId="20452991"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131</w:t>
            </w:r>
          </w:p>
        </w:tc>
      </w:tr>
      <w:tr w:rsidR="00E87951" w:rsidRPr="00A80652" w14:paraId="20512028" w14:textId="77777777" w:rsidTr="00D4273D">
        <w:trPr>
          <w:trHeight w:val="202"/>
        </w:trPr>
        <w:tc>
          <w:tcPr>
            <w:tcW w:w="2425" w:type="dxa"/>
            <w:vAlign w:val="bottom"/>
          </w:tcPr>
          <w:p w14:paraId="3BD94C11" w14:textId="18586B22"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Biochemical and Cell-Based Assays</w:t>
            </w:r>
          </w:p>
        </w:tc>
        <w:tc>
          <w:tcPr>
            <w:tcW w:w="900" w:type="dxa"/>
            <w:vAlign w:val="bottom"/>
          </w:tcPr>
          <w:p w14:paraId="1A47F667" w14:textId="1312A775"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401</w:t>
            </w:r>
          </w:p>
        </w:tc>
        <w:tc>
          <w:tcPr>
            <w:tcW w:w="2880" w:type="dxa"/>
            <w:shd w:val="clear" w:color="auto" w:fill="auto"/>
            <w:vAlign w:val="bottom"/>
          </w:tcPr>
          <w:p w14:paraId="55C4992B" w14:textId="4DAEFE82"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Hazardous Waste</w:t>
            </w:r>
          </w:p>
        </w:tc>
        <w:tc>
          <w:tcPr>
            <w:tcW w:w="900" w:type="dxa"/>
            <w:shd w:val="clear" w:color="auto" w:fill="auto"/>
            <w:vAlign w:val="bottom"/>
          </w:tcPr>
          <w:p w14:paraId="7234F8F5" w14:textId="4D66943F"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177</w:t>
            </w:r>
          </w:p>
        </w:tc>
        <w:tc>
          <w:tcPr>
            <w:tcW w:w="2515" w:type="dxa"/>
            <w:vAlign w:val="bottom"/>
          </w:tcPr>
          <w:p w14:paraId="753FD63F" w14:textId="7352189D"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CRISPR</w:t>
            </w:r>
          </w:p>
        </w:tc>
        <w:tc>
          <w:tcPr>
            <w:tcW w:w="985" w:type="dxa"/>
            <w:vAlign w:val="bottom"/>
          </w:tcPr>
          <w:p w14:paraId="2D0B29D8" w14:textId="2F87362C"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120</w:t>
            </w:r>
          </w:p>
        </w:tc>
      </w:tr>
      <w:tr w:rsidR="00E87951" w:rsidRPr="00A80652" w14:paraId="2CAAEABB" w14:textId="77777777" w:rsidTr="00D4273D">
        <w:trPr>
          <w:trHeight w:val="202"/>
        </w:trPr>
        <w:tc>
          <w:tcPr>
            <w:tcW w:w="2425" w:type="dxa"/>
            <w:vAlign w:val="bottom"/>
          </w:tcPr>
          <w:p w14:paraId="545F1ED8" w14:textId="713608A1"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Biotechnology</w:t>
            </w:r>
          </w:p>
        </w:tc>
        <w:tc>
          <w:tcPr>
            <w:tcW w:w="900" w:type="dxa"/>
            <w:vAlign w:val="bottom"/>
          </w:tcPr>
          <w:p w14:paraId="602F2773" w14:textId="40F5EFBD"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389</w:t>
            </w:r>
          </w:p>
        </w:tc>
        <w:tc>
          <w:tcPr>
            <w:tcW w:w="2880" w:type="dxa"/>
            <w:shd w:val="clear" w:color="auto" w:fill="auto"/>
            <w:vAlign w:val="bottom"/>
          </w:tcPr>
          <w:p w14:paraId="0C093E99" w14:textId="35FB0B30"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Microscope</w:t>
            </w:r>
          </w:p>
        </w:tc>
        <w:tc>
          <w:tcPr>
            <w:tcW w:w="900" w:type="dxa"/>
            <w:shd w:val="clear" w:color="auto" w:fill="auto"/>
            <w:vAlign w:val="bottom"/>
          </w:tcPr>
          <w:p w14:paraId="59B32290" w14:textId="7AE90EFE"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175</w:t>
            </w:r>
          </w:p>
        </w:tc>
        <w:tc>
          <w:tcPr>
            <w:tcW w:w="2515" w:type="dxa"/>
            <w:vAlign w:val="bottom"/>
          </w:tcPr>
          <w:p w14:paraId="4841C3E1" w14:textId="59F12F51"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California Environmental Quality Act (CEQA)</w:t>
            </w:r>
          </w:p>
        </w:tc>
        <w:tc>
          <w:tcPr>
            <w:tcW w:w="985" w:type="dxa"/>
            <w:vAlign w:val="bottom"/>
          </w:tcPr>
          <w:p w14:paraId="1E047937" w14:textId="14B118CF"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119</w:t>
            </w:r>
          </w:p>
        </w:tc>
      </w:tr>
      <w:tr w:rsidR="00E87951" w:rsidRPr="00A80652" w14:paraId="08E51AEF" w14:textId="77777777" w:rsidTr="00D4273D">
        <w:trPr>
          <w:trHeight w:val="202"/>
        </w:trPr>
        <w:tc>
          <w:tcPr>
            <w:tcW w:w="2425" w:type="dxa"/>
            <w:vAlign w:val="bottom"/>
          </w:tcPr>
          <w:p w14:paraId="536F4F4A" w14:textId="691183A1"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Flow Cytometry</w:t>
            </w:r>
          </w:p>
        </w:tc>
        <w:tc>
          <w:tcPr>
            <w:tcW w:w="900" w:type="dxa"/>
            <w:vAlign w:val="bottom"/>
          </w:tcPr>
          <w:p w14:paraId="7041A452" w14:textId="5FF3ADCC"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387</w:t>
            </w:r>
          </w:p>
        </w:tc>
        <w:tc>
          <w:tcPr>
            <w:tcW w:w="2880" w:type="dxa"/>
            <w:shd w:val="clear" w:color="auto" w:fill="auto"/>
            <w:vAlign w:val="bottom"/>
          </w:tcPr>
          <w:p w14:paraId="2149C0D9" w14:textId="225F640C"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Fluorescence-activated cell sorting (FACS)</w:t>
            </w:r>
          </w:p>
        </w:tc>
        <w:tc>
          <w:tcPr>
            <w:tcW w:w="900" w:type="dxa"/>
            <w:shd w:val="clear" w:color="auto" w:fill="auto"/>
            <w:vAlign w:val="bottom"/>
          </w:tcPr>
          <w:p w14:paraId="2577FD68" w14:textId="408DDA47"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173</w:t>
            </w:r>
          </w:p>
        </w:tc>
        <w:tc>
          <w:tcPr>
            <w:tcW w:w="2515" w:type="dxa"/>
            <w:vAlign w:val="bottom"/>
          </w:tcPr>
          <w:p w14:paraId="07413795" w14:textId="1CFBBF4B"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Budgeting</w:t>
            </w:r>
          </w:p>
        </w:tc>
        <w:tc>
          <w:tcPr>
            <w:tcW w:w="985" w:type="dxa"/>
            <w:vAlign w:val="bottom"/>
          </w:tcPr>
          <w:p w14:paraId="6BFDF677" w14:textId="00E67080"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117</w:t>
            </w:r>
          </w:p>
        </w:tc>
      </w:tr>
      <w:tr w:rsidR="00E87951" w:rsidRPr="00A80652" w14:paraId="521D3429" w14:textId="77777777" w:rsidTr="00D4273D">
        <w:trPr>
          <w:trHeight w:val="202"/>
        </w:trPr>
        <w:tc>
          <w:tcPr>
            <w:tcW w:w="2425" w:type="dxa"/>
            <w:vAlign w:val="bottom"/>
          </w:tcPr>
          <w:p w14:paraId="1003A37C" w14:textId="23768038"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DNA</w:t>
            </w:r>
          </w:p>
        </w:tc>
        <w:tc>
          <w:tcPr>
            <w:tcW w:w="900" w:type="dxa"/>
            <w:vAlign w:val="bottom"/>
          </w:tcPr>
          <w:p w14:paraId="76A38EBB" w14:textId="1421B426"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369</w:t>
            </w:r>
          </w:p>
        </w:tc>
        <w:tc>
          <w:tcPr>
            <w:tcW w:w="2880" w:type="dxa"/>
            <w:shd w:val="clear" w:color="auto" w:fill="auto"/>
            <w:vAlign w:val="bottom"/>
          </w:tcPr>
          <w:p w14:paraId="7BA78F18" w14:textId="6C08BF93"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Quality Assurance and Control</w:t>
            </w:r>
          </w:p>
        </w:tc>
        <w:tc>
          <w:tcPr>
            <w:tcW w:w="900" w:type="dxa"/>
            <w:shd w:val="clear" w:color="auto" w:fill="auto"/>
            <w:vAlign w:val="bottom"/>
          </w:tcPr>
          <w:p w14:paraId="662992F6" w14:textId="26AA6194"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168</w:t>
            </w:r>
          </w:p>
        </w:tc>
        <w:tc>
          <w:tcPr>
            <w:tcW w:w="2515" w:type="dxa"/>
            <w:vAlign w:val="bottom"/>
          </w:tcPr>
          <w:p w14:paraId="63F7E253" w14:textId="716E2DAD"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Environmental Health and Safety</w:t>
            </w:r>
          </w:p>
        </w:tc>
        <w:tc>
          <w:tcPr>
            <w:tcW w:w="985" w:type="dxa"/>
            <w:vAlign w:val="bottom"/>
          </w:tcPr>
          <w:p w14:paraId="37B266C4" w14:textId="2ADB278E"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116</w:t>
            </w:r>
          </w:p>
        </w:tc>
      </w:tr>
      <w:tr w:rsidR="00E87951" w:rsidRPr="00A80652" w14:paraId="5425DD7A" w14:textId="77777777" w:rsidTr="00D4273D">
        <w:trPr>
          <w:trHeight w:val="202"/>
        </w:trPr>
        <w:tc>
          <w:tcPr>
            <w:tcW w:w="2425" w:type="dxa"/>
            <w:vAlign w:val="bottom"/>
          </w:tcPr>
          <w:p w14:paraId="7541B98D" w14:textId="34894708"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Immunology</w:t>
            </w:r>
          </w:p>
        </w:tc>
        <w:tc>
          <w:tcPr>
            <w:tcW w:w="900" w:type="dxa"/>
            <w:vAlign w:val="bottom"/>
          </w:tcPr>
          <w:p w14:paraId="75784484" w14:textId="1176CC96"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326</w:t>
            </w:r>
          </w:p>
        </w:tc>
        <w:tc>
          <w:tcPr>
            <w:tcW w:w="2880" w:type="dxa"/>
            <w:shd w:val="clear" w:color="auto" w:fill="auto"/>
            <w:vAlign w:val="bottom"/>
          </w:tcPr>
          <w:p w14:paraId="21E9642E" w14:textId="15933F55"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Record Keeping</w:t>
            </w:r>
          </w:p>
        </w:tc>
        <w:tc>
          <w:tcPr>
            <w:tcW w:w="900" w:type="dxa"/>
            <w:shd w:val="clear" w:color="auto" w:fill="auto"/>
            <w:vAlign w:val="bottom"/>
          </w:tcPr>
          <w:p w14:paraId="11B505AA" w14:textId="4CF15321"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155</w:t>
            </w:r>
          </w:p>
        </w:tc>
        <w:tc>
          <w:tcPr>
            <w:tcW w:w="2515" w:type="dxa"/>
            <w:vAlign w:val="bottom"/>
          </w:tcPr>
          <w:p w14:paraId="68A71323" w14:textId="610EFC1E"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Drug Discovery</w:t>
            </w:r>
          </w:p>
        </w:tc>
        <w:tc>
          <w:tcPr>
            <w:tcW w:w="985" w:type="dxa"/>
            <w:vAlign w:val="bottom"/>
          </w:tcPr>
          <w:p w14:paraId="6C961162" w14:textId="16EAF0A7"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116</w:t>
            </w:r>
          </w:p>
        </w:tc>
      </w:tr>
      <w:tr w:rsidR="00E87951" w:rsidRPr="00A80652" w14:paraId="389774E2" w14:textId="77777777" w:rsidTr="00D4273D">
        <w:trPr>
          <w:trHeight w:val="202"/>
        </w:trPr>
        <w:tc>
          <w:tcPr>
            <w:tcW w:w="2425" w:type="dxa"/>
            <w:vAlign w:val="bottom"/>
          </w:tcPr>
          <w:p w14:paraId="721BEC88" w14:textId="4E1F03C5"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Data Analysis</w:t>
            </w:r>
          </w:p>
        </w:tc>
        <w:tc>
          <w:tcPr>
            <w:tcW w:w="900" w:type="dxa"/>
            <w:vAlign w:val="bottom"/>
          </w:tcPr>
          <w:p w14:paraId="344E0E53" w14:textId="16E072E3"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319</w:t>
            </w:r>
          </w:p>
        </w:tc>
        <w:tc>
          <w:tcPr>
            <w:tcW w:w="2880" w:type="dxa"/>
            <w:shd w:val="clear" w:color="auto" w:fill="auto"/>
            <w:vAlign w:val="bottom"/>
          </w:tcPr>
          <w:p w14:paraId="318855CD" w14:textId="3BA42B88"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Microbiology</w:t>
            </w:r>
          </w:p>
        </w:tc>
        <w:tc>
          <w:tcPr>
            <w:tcW w:w="900" w:type="dxa"/>
            <w:shd w:val="clear" w:color="auto" w:fill="auto"/>
            <w:vAlign w:val="bottom"/>
          </w:tcPr>
          <w:p w14:paraId="56507688" w14:textId="2426DBAC"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152</w:t>
            </w:r>
          </w:p>
        </w:tc>
        <w:tc>
          <w:tcPr>
            <w:tcW w:w="2515" w:type="dxa"/>
            <w:vAlign w:val="bottom"/>
          </w:tcPr>
          <w:p w14:paraId="67E0302C" w14:textId="01C6121B"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Occupational Health and Safety</w:t>
            </w:r>
          </w:p>
        </w:tc>
        <w:tc>
          <w:tcPr>
            <w:tcW w:w="985" w:type="dxa"/>
            <w:vAlign w:val="bottom"/>
          </w:tcPr>
          <w:p w14:paraId="1EA4EFFD" w14:textId="26B14743"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115</w:t>
            </w:r>
          </w:p>
        </w:tc>
      </w:tr>
      <w:tr w:rsidR="00E87951" w:rsidRPr="00A80652" w14:paraId="60C093F8" w14:textId="77777777" w:rsidTr="00D4273D">
        <w:trPr>
          <w:trHeight w:val="202"/>
        </w:trPr>
        <w:tc>
          <w:tcPr>
            <w:tcW w:w="2425" w:type="dxa"/>
            <w:vAlign w:val="bottom"/>
          </w:tcPr>
          <w:p w14:paraId="124F67DC" w14:textId="6C4020A1" w:rsidR="00E87951" w:rsidRPr="00A80652" w:rsidRDefault="00E87951" w:rsidP="00D4273D">
            <w:pPr>
              <w:spacing w:line="240" w:lineRule="auto"/>
              <w:contextualSpacing/>
              <w:rPr>
                <w:rFonts w:asciiTheme="minorHAnsi" w:hAnsiTheme="minorHAnsi"/>
                <w:sz w:val="21"/>
                <w:szCs w:val="21"/>
              </w:rPr>
            </w:pPr>
            <w:r w:rsidRPr="00A80652">
              <w:rPr>
                <w:rFonts w:asciiTheme="minorHAnsi" w:hAnsiTheme="minorHAnsi" w:cs="Calibri"/>
              </w:rPr>
              <w:t xml:space="preserve">Enzyme-Linked Immunosorbent Assay </w:t>
            </w:r>
          </w:p>
        </w:tc>
        <w:tc>
          <w:tcPr>
            <w:tcW w:w="900" w:type="dxa"/>
            <w:vAlign w:val="bottom"/>
          </w:tcPr>
          <w:p w14:paraId="0B500C5C" w14:textId="132BE826"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311</w:t>
            </w:r>
          </w:p>
        </w:tc>
        <w:tc>
          <w:tcPr>
            <w:tcW w:w="2880" w:type="dxa"/>
            <w:shd w:val="clear" w:color="auto" w:fill="auto"/>
            <w:vAlign w:val="bottom"/>
          </w:tcPr>
          <w:p w14:paraId="18F6EA0F" w14:textId="1675B4ED"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Next Generation Sequencing (NGS)</w:t>
            </w:r>
          </w:p>
        </w:tc>
        <w:tc>
          <w:tcPr>
            <w:tcW w:w="900" w:type="dxa"/>
            <w:shd w:val="clear" w:color="auto" w:fill="auto"/>
            <w:vAlign w:val="bottom"/>
          </w:tcPr>
          <w:p w14:paraId="537E039C" w14:textId="3CAAA7A3"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151</w:t>
            </w:r>
          </w:p>
        </w:tc>
        <w:tc>
          <w:tcPr>
            <w:tcW w:w="2515" w:type="dxa"/>
            <w:vAlign w:val="bottom"/>
          </w:tcPr>
          <w:p w14:paraId="245D606C" w14:textId="79EDF340"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Protein Expression</w:t>
            </w:r>
          </w:p>
        </w:tc>
        <w:tc>
          <w:tcPr>
            <w:tcW w:w="985" w:type="dxa"/>
            <w:vAlign w:val="bottom"/>
          </w:tcPr>
          <w:p w14:paraId="2D48E687" w14:textId="3899D2B0"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111</w:t>
            </w:r>
          </w:p>
        </w:tc>
      </w:tr>
      <w:tr w:rsidR="00E87951" w:rsidRPr="00A80652" w14:paraId="2FAC2232" w14:textId="77777777" w:rsidTr="00D4273D">
        <w:trPr>
          <w:trHeight w:val="202"/>
        </w:trPr>
        <w:tc>
          <w:tcPr>
            <w:tcW w:w="2425" w:type="dxa"/>
            <w:vAlign w:val="bottom"/>
          </w:tcPr>
          <w:p w14:paraId="2FDBB45D" w14:textId="00348E45"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Chemistry</w:t>
            </w:r>
          </w:p>
        </w:tc>
        <w:tc>
          <w:tcPr>
            <w:tcW w:w="900" w:type="dxa"/>
            <w:vAlign w:val="bottom"/>
          </w:tcPr>
          <w:p w14:paraId="1AA328E8" w14:textId="7B42A8DB"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286</w:t>
            </w:r>
          </w:p>
        </w:tc>
        <w:tc>
          <w:tcPr>
            <w:tcW w:w="2880" w:type="dxa"/>
            <w:shd w:val="clear" w:color="auto" w:fill="auto"/>
            <w:vAlign w:val="bottom"/>
          </w:tcPr>
          <w:p w14:paraId="00650CF3" w14:textId="4754D7D0"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Project Management</w:t>
            </w:r>
          </w:p>
        </w:tc>
        <w:tc>
          <w:tcPr>
            <w:tcW w:w="900" w:type="dxa"/>
            <w:shd w:val="clear" w:color="auto" w:fill="auto"/>
            <w:vAlign w:val="bottom"/>
          </w:tcPr>
          <w:p w14:paraId="3FAE7063" w14:textId="1CE83156"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146</w:t>
            </w:r>
          </w:p>
        </w:tc>
        <w:tc>
          <w:tcPr>
            <w:tcW w:w="2515" w:type="dxa"/>
            <w:vAlign w:val="bottom"/>
          </w:tcPr>
          <w:p w14:paraId="221A62F4" w14:textId="12B983DE"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Prepare Compounds and Reagents</w:t>
            </w:r>
          </w:p>
        </w:tc>
        <w:tc>
          <w:tcPr>
            <w:tcW w:w="985" w:type="dxa"/>
            <w:vAlign w:val="bottom"/>
          </w:tcPr>
          <w:p w14:paraId="6952FC76" w14:textId="72048408"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111</w:t>
            </w:r>
          </w:p>
        </w:tc>
      </w:tr>
      <w:tr w:rsidR="00E87951" w:rsidRPr="00A80652" w14:paraId="1CF5795A" w14:textId="77777777" w:rsidTr="00D4273D">
        <w:trPr>
          <w:trHeight w:val="202"/>
        </w:trPr>
        <w:tc>
          <w:tcPr>
            <w:tcW w:w="2425" w:type="dxa"/>
            <w:vAlign w:val="bottom"/>
          </w:tcPr>
          <w:p w14:paraId="4614DF09" w14:textId="690013BA"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Mammalian Cell Culture</w:t>
            </w:r>
          </w:p>
        </w:tc>
        <w:tc>
          <w:tcPr>
            <w:tcW w:w="900" w:type="dxa"/>
            <w:vAlign w:val="bottom"/>
          </w:tcPr>
          <w:p w14:paraId="29BD48FE" w14:textId="4301A38E"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280</w:t>
            </w:r>
          </w:p>
        </w:tc>
        <w:tc>
          <w:tcPr>
            <w:tcW w:w="2880" w:type="dxa"/>
            <w:shd w:val="clear" w:color="auto" w:fill="auto"/>
            <w:vAlign w:val="bottom"/>
          </w:tcPr>
          <w:p w14:paraId="5DA60141" w14:textId="30EC6863"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Customer Service</w:t>
            </w:r>
          </w:p>
        </w:tc>
        <w:tc>
          <w:tcPr>
            <w:tcW w:w="900" w:type="dxa"/>
            <w:shd w:val="clear" w:color="auto" w:fill="auto"/>
            <w:vAlign w:val="bottom"/>
          </w:tcPr>
          <w:p w14:paraId="448AF14E" w14:textId="786D63B8"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142</w:t>
            </w:r>
          </w:p>
        </w:tc>
        <w:tc>
          <w:tcPr>
            <w:tcW w:w="2515" w:type="dxa"/>
            <w:vAlign w:val="bottom"/>
          </w:tcPr>
          <w:p w14:paraId="21581D3F" w14:textId="17978E2B" w:rsidR="00E87951" w:rsidRPr="00A80652" w:rsidRDefault="00E87951" w:rsidP="00E87951">
            <w:pPr>
              <w:spacing w:after="0" w:line="240" w:lineRule="auto"/>
              <w:contextualSpacing/>
              <w:rPr>
                <w:rFonts w:asciiTheme="minorHAnsi" w:hAnsiTheme="minorHAnsi"/>
                <w:sz w:val="21"/>
                <w:szCs w:val="21"/>
              </w:rPr>
            </w:pPr>
            <w:r w:rsidRPr="00A80652">
              <w:rPr>
                <w:rFonts w:asciiTheme="minorHAnsi" w:hAnsiTheme="minorHAnsi" w:cs="Calibri"/>
              </w:rPr>
              <w:t>Repair</w:t>
            </w:r>
          </w:p>
        </w:tc>
        <w:tc>
          <w:tcPr>
            <w:tcW w:w="985" w:type="dxa"/>
            <w:vAlign w:val="bottom"/>
          </w:tcPr>
          <w:p w14:paraId="4C66C08B" w14:textId="2C35D912" w:rsidR="00E87951" w:rsidRPr="00A80652" w:rsidRDefault="00E87951" w:rsidP="00E87951">
            <w:pPr>
              <w:spacing w:after="0" w:line="240" w:lineRule="auto"/>
              <w:contextualSpacing/>
              <w:jc w:val="center"/>
              <w:rPr>
                <w:rFonts w:asciiTheme="minorHAnsi" w:hAnsiTheme="minorHAnsi"/>
                <w:sz w:val="21"/>
                <w:szCs w:val="21"/>
              </w:rPr>
            </w:pPr>
            <w:r w:rsidRPr="00A80652">
              <w:rPr>
                <w:rFonts w:asciiTheme="minorHAnsi" w:hAnsiTheme="minorHAnsi" w:cs="Calibri"/>
              </w:rPr>
              <w:t>106</w:t>
            </w:r>
          </w:p>
        </w:tc>
      </w:tr>
    </w:tbl>
    <w:p w14:paraId="6D6A8571" w14:textId="65807D15" w:rsidR="008E000C" w:rsidRPr="00A80652" w:rsidRDefault="00D4273D" w:rsidP="001C1787">
      <w:pPr>
        <w:pStyle w:val="NoSpacing"/>
        <w:rPr>
          <w:rFonts w:asciiTheme="minorHAnsi" w:hAnsiTheme="minorHAnsi"/>
          <w:i/>
          <w:sz w:val="20"/>
          <w:szCs w:val="20"/>
        </w:rPr>
      </w:pPr>
      <w:r w:rsidRPr="00A80652">
        <w:rPr>
          <w:rFonts w:asciiTheme="minorHAnsi" w:hAnsiTheme="minorHAnsi"/>
          <w:i/>
          <w:sz w:val="20"/>
          <w:szCs w:val="20"/>
        </w:rPr>
        <w:t>Source: Burning Glass</w:t>
      </w:r>
    </w:p>
    <w:p w14:paraId="54EF4E10" w14:textId="46EB2EC3" w:rsidR="001C1787" w:rsidRPr="00A80652" w:rsidRDefault="001C1787" w:rsidP="001C1787">
      <w:pPr>
        <w:pStyle w:val="NoSpacing"/>
        <w:spacing w:before="360" w:after="60"/>
        <w:rPr>
          <w:rFonts w:asciiTheme="minorHAnsi" w:hAnsiTheme="minorHAnsi"/>
          <w:b/>
          <w:szCs w:val="18"/>
        </w:rPr>
      </w:pPr>
      <w:r w:rsidRPr="00A80652">
        <w:rPr>
          <w:rFonts w:asciiTheme="minorHAnsi" w:hAnsiTheme="minorHAnsi"/>
          <w:b/>
        </w:rPr>
        <w:t xml:space="preserve">Table 10. Certifications for </w:t>
      </w:r>
      <w:r w:rsidR="00C13494" w:rsidRPr="00A80652">
        <w:rPr>
          <w:rFonts w:asciiTheme="minorHAnsi" w:hAnsiTheme="minorHAnsi"/>
          <w:b/>
        </w:rPr>
        <w:t>Conservation and Resource Management</w:t>
      </w:r>
      <w:r w:rsidR="004F3477" w:rsidRPr="00A80652">
        <w:rPr>
          <w:rFonts w:asciiTheme="minorHAnsi" w:hAnsiTheme="minorHAnsi"/>
          <w:b/>
        </w:rPr>
        <w:t xml:space="preserve"> </w:t>
      </w:r>
      <w:r w:rsidRPr="00A80652">
        <w:rPr>
          <w:rFonts w:asciiTheme="minorHAnsi" w:hAnsiTheme="minorHAnsi"/>
          <w:b/>
        </w:rPr>
        <w:t xml:space="preserve">Occupations in the Bay Region </w:t>
      </w:r>
      <w:r w:rsidRPr="00A80652">
        <w:rPr>
          <w:rFonts w:asciiTheme="minorHAnsi" w:hAnsiTheme="minorHAnsi"/>
          <w:b/>
          <w:szCs w:val="18"/>
        </w:rPr>
        <w:t>(</w:t>
      </w:r>
      <w:r w:rsidR="00C13494" w:rsidRPr="00A80652">
        <w:rPr>
          <w:rFonts w:asciiTheme="minorHAnsi" w:hAnsiTheme="minorHAnsi"/>
          <w:b/>
        </w:rPr>
        <w:t>May 2018 - April 2019</w:t>
      </w:r>
      <w:r w:rsidRPr="00A80652">
        <w:rPr>
          <w:rFonts w:asciiTheme="minorHAnsi" w:hAnsiTheme="minorHAnsi"/>
          <w:b/>
          <w:szCs w:val="18"/>
        </w:rPr>
        <w:t>)</w:t>
      </w:r>
    </w:p>
    <w:p w14:paraId="7B929426" w14:textId="072511FA" w:rsidR="001C1787" w:rsidRPr="00A80652" w:rsidRDefault="001C1787" w:rsidP="001C1787">
      <w:pPr>
        <w:pStyle w:val="NoSpacing"/>
        <w:spacing w:before="60" w:after="60"/>
        <w:rPr>
          <w:rFonts w:asciiTheme="minorHAnsi" w:hAnsiTheme="minorHAnsi"/>
          <w:b/>
          <w:szCs w:val="18"/>
        </w:rPr>
      </w:pPr>
      <w:r w:rsidRPr="00A80652">
        <w:rPr>
          <w:rFonts w:asciiTheme="minorHAnsi" w:hAnsiTheme="minorHAnsi"/>
        </w:rPr>
        <w:t xml:space="preserve">Note: </w:t>
      </w:r>
      <w:r w:rsidR="00E87951" w:rsidRPr="00A80652">
        <w:rPr>
          <w:rFonts w:asciiTheme="minorHAnsi" w:hAnsiTheme="minorHAnsi"/>
        </w:rPr>
        <w:t>80</w:t>
      </w:r>
      <w:r w:rsidRPr="00A80652">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80652" w14:paraId="67148AE2" w14:textId="77777777" w:rsidTr="00F31515">
        <w:trPr>
          <w:trHeight w:val="197"/>
        </w:trPr>
        <w:tc>
          <w:tcPr>
            <w:tcW w:w="4855" w:type="dxa"/>
            <w:shd w:val="clear" w:color="auto" w:fill="E5F193" w:themeFill="accent2" w:themeFillTint="66"/>
            <w:vAlign w:val="center"/>
          </w:tcPr>
          <w:p w14:paraId="414A7BED" w14:textId="77777777" w:rsidR="001C1787" w:rsidRPr="00A80652" w:rsidRDefault="001C1787" w:rsidP="006A3B6E">
            <w:pPr>
              <w:spacing w:line="240" w:lineRule="auto"/>
              <w:contextualSpacing/>
              <w:rPr>
                <w:rFonts w:asciiTheme="minorHAnsi" w:hAnsiTheme="minorHAnsi"/>
                <w:sz w:val="21"/>
                <w:szCs w:val="21"/>
              </w:rPr>
            </w:pPr>
            <w:r w:rsidRPr="00A8065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80652" w:rsidRDefault="001C1787" w:rsidP="006A3B6E">
            <w:pPr>
              <w:spacing w:line="240" w:lineRule="auto"/>
              <w:contextualSpacing/>
              <w:jc w:val="center"/>
              <w:rPr>
                <w:rFonts w:asciiTheme="minorHAnsi" w:hAnsiTheme="minorHAnsi"/>
                <w:sz w:val="21"/>
                <w:szCs w:val="21"/>
              </w:rPr>
            </w:pPr>
            <w:r w:rsidRPr="00A80652">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80652" w:rsidRDefault="001C1787" w:rsidP="006A3B6E">
            <w:pPr>
              <w:spacing w:line="240" w:lineRule="auto"/>
              <w:contextualSpacing/>
              <w:rPr>
                <w:rFonts w:asciiTheme="minorHAnsi" w:hAnsiTheme="minorHAnsi"/>
                <w:sz w:val="21"/>
                <w:szCs w:val="21"/>
              </w:rPr>
            </w:pPr>
            <w:r w:rsidRPr="00A8065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80652" w:rsidRDefault="001C1787" w:rsidP="006A3B6E">
            <w:pPr>
              <w:spacing w:line="240" w:lineRule="auto"/>
              <w:contextualSpacing/>
              <w:jc w:val="center"/>
              <w:rPr>
                <w:rFonts w:asciiTheme="minorHAnsi" w:hAnsiTheme="minorHAnsi"/>
                <w:sz w:val="21"/>
                <w:szCs w:val="21"/>
              </w:rPr>
            </w:pPr>
            <w:r w:rsidRPr="00A80652">
              <w:rPr>
                <w:rFonts w:asciiTheme="minorHAnsi" w:hAnsiTheme="minorHAnsi"/>
                <w:sz w:val="21"/>
                <w:szCs w:val="21"/>
              </w:rPr>
              <w:t>Postings</w:t>
            </w:r>
          </w:p>
        </w:tc>
      </w:tr>
      <w:tr w:rsidR="00E87951" w:rsidRPr="00A80652" w14:paraId="0CB1E8AE" w14:textId="77777777" w:rsidTr="00295029">
        <w:trPr>
          <w:trHeight w:val="202"/>
        </w:trPr>
        <w:tc>
          <w:tcPr>
            <w:tcW w:w="4855" w:type="dxa"/>
            <w:vAlign w:val="bottom"/>
          </w:tcPr>
          <w:p w14:paraId="1A210135" w14:textId="6E9C2699"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Driver's License</w:t>
            </w:r>
          </w:p>
        </w:tc>
        <w:tc>
          <w:tcPr>
            <w:tcW w:w="895" w:type="dxa"/>
            <w:vAlign w:val="bottom"/>
          </w:tcPr>
          <w:p w14:paraId="7F380074" w14:textId="7781A18E"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345</w:t>
            </w:r>
          </w:p>
        </w:tc>
        <w:tc>
          <w:tcPr>
            <w:tcW w:w="4055" w:type="dxa"/>
            <w:vAlign w:val="bottom"/>
          </w:tcPr>
          <w:p w14:paraId="227656CE" w14:textId="431FCD08"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Hazardous Materials Certification</w:t>
            </w:r>
          </w:p>
        </w:tc>
        <w:tc>
          <w:tcPr>
            <w:tcW w:w="900" w:type="dxa"/>
            <w:vAlign w:val="bottom"/>
          </w:tcPr>
          <w:p w14:paraId="30ECEFA2" w14:textId="36097CE8"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8</w:t>
            </w:r>
          </w:p>
        </w:tc>
      </w:tr>
      <w:tr w:rsidR="00E87951" w:rsidRPr="00A80652" w14:paraId="385B71E5" w14:textId="77777777" w:rsidTr="00295029">
        <w:trPr>
          <w:trHeight w:val="202"/>
        </w:trPr>
        <w:tc>
          <w:tcPr>
            <w:tcW w:w="4855" w:type="dxa"/>
            <w:vAlign w:val="bottom"/>
          </w:tcPr>
          <w:p w14:paraId="0521D6AF" w14:textId="25099152"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Security Clearance</w:t>
            </w:r>
          </w:p>
        </w:tc>
        <w:tc>
          <w:tcPr>
            <w:tcW w:w="895" w:type="dxa"/>
            <w:vAlign w:val="bottom"/>
          </w:tcPr>
          <w:p w14:paraId="7E359BE9" w14:textId="7B18C3BD"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67</w:t>
            </w:r>
          </w:p>
        </w:tc>
        <w:tc>
          <w:tcPr>
            <w:tcW w:w="4055" w:type="dxa"/>
            <w:vAlign w:val="bottom"/>
          </w:tcPr>
          <w:p w14:paraId="69AB3D84" w14:textId="5F5762D9" w:rsidR="00E87951" w:rsidRPr="00A80652" w:rsidRDefault="002A46B5" w:rsidP="00E87951">
            <w:pPr>
              <w:spacing w:line="240" w:lineRule="auto"/>
              <w:contextualSpacing/>
              <w:rPr>
                <w:rFonts w:asciiTheme="minorHAnsi" w:hAnsiTheme="minorHAnsi"/>
                <w:sz w:val="21"/>
                <w:szCs w:val="21"/>
              </w:rPr>
            </w:pPr>
            <w:r w:rsidRPr="00A80652">
              <w:rPr>
                <w:rFonts w:asciiTheme="minorHAnsi" w:hAnsiTheme="minorHAnsi" w:cs="Calibri"/>
              </w:rPr>
              <w:t>CDL</w:t>
            </w:r>
            <w:r w:rsidR="00E87951" w:rsidRPr="00A80652">
              <w:rPr>
                <w:rFonts w:asciiTheme="minorHAnsi" w:hAnsiTheme="minorHAnsi" w:cs="Calibri"/>
              </w:rPr>
              <w:t xml:space="preserve"> Class C</w:t>
            </w:r>
          </w:p>
        </w:tc>
        <w:tc>
          <w:tcPr>
            <w:tcW w:w="900" w:type="dxa"/>
            <w:vAlign w:val="bottom"/>
          </w:tcPr>
          <w:p w14:paraId="6963E52A" w14:textId="0427133E"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8</w:t>
            </w:r>
          </w:p>
        </w:tc>
      </w:tr>
      <w:tr w:rsidR="00E87951" w:rsidRPr="00A80652" w14:paraId="3C328B69" w14:textId="77777777" w:rsidTr="00295029">
        <w:trPr>
          <w:trHeight w:val="202"/>
        </w:trPr>
        <w:tc>
          <w:tcPr>
            <w:tcW w:w="4855" w:type="dxa"/>
            <w:vAlign w:val="bottom"/>
          </w:tcPr>
          <w:p w14:paraId="6755FC70" w14:textId="6A19F39C" w:rsidR="00E87951" w:rsidRPr="00A80652" w:rsidRDefault="00E87951" w:rsidP="00E87951">
            <w:pPr>
              <w:spacing w:line="240" w:lineRule="auto"/>
              <w:contextualSpacing/>
              <w:rPr>
                <w:rFonts w:asciiTheme="minorHAnsi" w:hAnsiTheme="minorHAnsi"/>
                <w:sz w:val="21"/>
                <w:szCs w:val="21"/>
              </w:rPr>
            </w:pPr>
            <w:proofErr w:type="spellStart"/>
            <w:r w:rsidRPr="00A80652">
              <w:rPr>
                <w:rFonts w:asciiTheme="minorHAnsi" w:hAnsiTheme="minorHAnsi" w:cs="Calibri"/>
              </w:rPr>
              <w:t>Hazwoper</w:t>
            </w:r>
            <w:proofErr w:type="spellEnd"/>
          </w:p>
        </w:tc>
        <w:tc>
          <w:tcPr>
            <w:tcW w:w="895" w:type="dxa"/>
            <w:vAlign w:val="bottom"/>
          </w:tcPr>
          <w:p w14:paraId="68C239FD" w14:textId="00A397D4"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59</w:t>
            </w:r>
          </w:p>
        </w:tc>
        <w:tc>
          <w:tcPr>
            <w:tcW w:w="4055" w:type="dxa"/>
            <w:vAlign w:val="bottom"/>
          </w:tcPr>
          <w:p w14:paraId="7E378EED" w14:textId="1F045FC8"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Project Management Certification</w:t>
            </w:r>
          </w:p>
        </w:tc>
        <w:tc>
          <w:tcPr>
            <w:tcW w:w="900" w:type="dxa"/>
            <w:vAlign w:val="bottom"/>
          </w:tcPr>
          <w:p w14:paraId="34730924" w14:textId="05DB453E"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7</w:t>
            </w:r>
          </w:p>
        </w:tc>
      </w:tr>
      <w:tr w:rsidR="00E87951" w:rsidRPr="00A80652" w14:paraId="49D23A3E" w14:textId="77777777" w:rsidTr="00295029">
        <w:trPr>
          <w:trHeight w:val="202"/>
        </w:trPr>
        <w:tc>
          <w:tcPr>
            <w:tcW w:w="4855" w:type="dxa"/>
            <w:vAlign w:val="bottom"/>
          </w:tcPr>
          <w:p w14:paraId="6D4B5CD8" w14:textId="5B566BD8" w:rsidR="00E87951" w:rsidRPr="00A80652" w:rsidRDefault="002A46B5" w:rsidP="00E87951">
            <w:pPr>
              <w:spacing w:line="240" w:lineRule="auto"/>
              <w:contextualSpacing/>
              <w:rPr>
                <w:rFonts w:asciiTheme="minorHAnsi" w:hAnsiTheme="minorHAnsi"/>
                <w:sz w:val="21"/>
                <w:szCs w:val="21"/>
              </w:rPr>
            </w:pPr>
            <w:r w:rsidRPr="00A80652">
              <w:rPr>
                <w:rFonts w:asciiTheme="minorHAnsi" w:hAnsiTheme="minorHAnsi" w:cs="Calibri"/>
              </w:rPr>
              <w:t>First Aid CPR AED</w:t>
            </w:r>
          </w:p>
        </w:tc>
        <w:tc>
          <w:tcPr>
            <w:tcW w:w="895" w:type="dxa"/>
            <w:vAlign w:val="bottom"/>
          </w:tcPr>
          <w:p w14:paraId="7F35B2D7" w14:textId="29F3EA77"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25</w:t>
            </w:r>
          </w:p>
        </w:tc>
        <w:tc>
          <w:tcPr>
            <w:tcW w:w="4055" w:type="dxa"/>
            <w:vAlign w:val="bottom"/>
          </w:tcPr>
          <w:p w14:paraId="4A1AE35B" w14:textId="0D76A143"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Licensed Professional Engineer</w:t>
            </w:r>
          </w:p>
        </w:tc>
        <w:tc>
          <w:tcPr>
            <w:tcW w:w="900" w:type="dxa"/>
            <w:vAlign w:val="bottom"/>
          </w:tcPr>
          <w:p w14:paraId="049100A4" w14:textId="1B154C80"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6</w:t>
            </w:r>
          </w:p>
        </w:tc>
      </w:tr>
      <w:tr w:rsidR="00E87951" w:rsidRPr="00A80652" w14:paraId="1643C138" w14:textId="77777777" w:rsidTr="00295029">
        <w:trPr>
          <w:trHeight w:val="202"/>
        </w:trPr>
        <w:tc>
          <w:tcPr>
            <w:tcW w:w="4855" w:type="dxa"/>
            <w:vAlign w:val="bottom"/>
          </w:tcPr>
          <w:p w14:paraId="1E6B53F7" w14:textId="1B249714"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Certified Industrial Hygienist</w:t>
            </w:r>
          </w:p>
        </w:tc>
        <w:tc>
          <w:tcPr>
            <w:tcW w:w="895" w:type="dxa"/>
            <w:vAlign w:val="bottom"/>
          </w:tcPr>
          <w:p w14:paraId="1680FE34" w14:textId="65C4A62A"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23</w:t>
            </w:r>
          </w:p>
        </w:tc>
        <w:tc>
          <w:tcPr>
            <w:tcW w:w="4055" w:type="dxa"/>
            <w:vAlign w:val="bottom"/>
          </w:tcPr>
          <w:p w14:paraId="6DA4D1B3" w14:textId="44279989"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Biotechnology Certificate</w:t>
            </w:r>
          </w:p>
        </w:tc>
        <w:tc>
          <w:tcPr>
            <w:tcW w:w="900" w:type="dxa"/>
            <w:vAlign w:val="bottom"/>
          </w:tcPr>
          <w:p w14:paraId="670DC4CC" w14:textId="3E39F569"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6</w:t>
            </w:r>
          </w:p>
        </w:tc>
      </w:tr>
      <w:tr w:rsidR="00E87951" w:rsidRPr="00A80652" w14:paraId="45AD175C" w14:textId="77777777" w:rsidTr="00295029">
        <w:trPr>
          <w:trHeight w:val="202"/>
        </w:trPr>
        <w:tc>
          <w:tcPr>
            <w:tcW w:w="4855" w:type="dxa"/>
            <w:vAlign w:val="bottom"/>
          </w:tcPr>
          <w:p w14:paraId="18B84CF7" w14:textId="5088926A"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Phlebotomy Certification</w:t>
            </w:r>
          </w:p>
        </w:tc>
        <w:tc>
          <w:tcPr>
            <w:tcW w:w="895" w:type="dxa"/>
            <w:vAlign w:val="bottom"/>
          </w:tcPr>
          <w:p w14:paraId="716D54A1" w14:textId="2265BB1C"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15</w:t>
            </w:r>
          </w:p>
        </w:tc>
        <w:tc>
          <w:tcPr>
            <w:tcW w:w="4055" w:type="dxa"/>
            <w:vAlign w:val="bottom"/>
          </w:tcPr>
          <w:p w14:paraId="0A548779" w14:textId="33C7E967"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American Board for Engineering and Technology (ABET) Accredited</w:t>
            </w:r>
          </w:p>
        </w:tc>
        <w:tc>
          <w:tcPr>
            <w:tcW w:w="900" w:type="dxa"/>
            <w:vAlign w:val="bottom"/>
          </w:tcPr>
          <w:p w14:paraId="67DDDE7C" w14:textId="1751F228"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6</w:t>
            </w:r>
          </w:p>
        </w:tc>
      </w:tr>
      <w:tr w:rsidR="00E87951" w:rsidRPr="00A80652" w14:paraId="325EAB35" w14:textId="77777777" w:rsidTr="00295029">
        <w:trPr>
          <w:trHeight w:val="202"/>
        </w:trPr>
        <w:tc>
          <w:tcPr>
            <w:tcW w:w="4855" w:type="dxa"/>
            <w:vAlign w:val="bottom"/>
          </w:tcPr>
          <w:p w14:paraId="24679F12" w14:textId="6EF2DE48"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w:t>
            </w:r>
            <w:r w:rsidR="002A46B5" w:rsidRPr="00A80652">
              <w:rPr>
                <w:rFonts w:asciiTheme="minorHAnsi" w:hAnsiTheme="minorHAnsi" w:cs="Calibri"/>
              </w:rPr>
              <w:t>DL</w:t>
            </w:r>
            <w:r w:rsidRPr="00A80652">
              <w:rPr>
                <w:rFonts w:asciiTheme="minorHAnsi" w:hAnsiTheme="minorHAnsi" w:cs="Calibri"/>
              </w:rPr>
              <w:t xml:space="preserve"> Class B</w:t>
            </w:r>
          </w:p>
        </w:tc>
        <w:tc>
          <w:tcPr>
            <w:tcW w:w="895" w:type="dxa"/>
            <w:vAlign w:val="bottom"/>
          </w:tcPr>
          <w:p w14:paraId="364E4783" w14:textId="159ADB03"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14</w:t>
            </w:r>
          </w:p>
        </w:tc>
        <w:tc>
          <w:tcPr>
            <w:tcW w:w="4055" w:type="dxa"/>
            <w:vAlign w:val="bottom"/>
          </w:tcPr>
          <w:p w14:paraId="741A3B7D" w14:textId="70D0BD6E"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Law Enforcement Certification</w:t>
            </w:r>
          </w:p>
        </w:tc>
        <w:tc>
          <w:tcPr>
            <w:tcW w:w="900" w:type="dxa"/>
            <w:vAlign w:val="bottom"/>
          </w:tcPr>
          <w:p w14:paraId="2D690E84" w14:textId="13001FC5"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5</w:t>
            </w:r>
          </w:p>
        </w:tc>
      </w:tr>
      <w:tr w:rsidR="00E87951" w:rsidRPr="00A80652" w14:paraId="63015EED" w14:textId="77777777" w:rsidTr="00295029">
        <w:trPr>
          <w:trHeight w:val="202"/>
        </w:trPr>
        <w:tc>
          <w:tcPr>
            <w:tcW w:w="4855" w:type="dxa"/>
            <w:vAlign w:val="bottom"/>
          </w:tcPr>
          <w:p w14:paraId="62EB06C7" w14:textId="06CF9752"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American Institute of Certified Planners</w:t>
            </w:r>
          </w:p>
        </w:tc>
        <w:tc>
          <w:tcPr>
            <w:tcW w:w="895" w:type="dxa"/>
            <w:vAlign w:val="bottom"/>
          </w:tcPr>
          <w:p w14:paraId="6D6FFDDF" w14:textId="64ECD497"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13</w:t>
            </w:r>
          </w:p>
        </w:tc>
        <w:tc>
          <w:tcPr>
            <w:tcW w:w="4055" w:type="dxa"/>
            <w:vAlign w:val="bottom"/>
          </w:tcPr>
          <w:p w14:paraId="7C6B3E55" w14:textId="6CA4A0B6"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Occupational Safety and Health Administration Certification</w:t>
            </w:r>
          </w:p>
        </w:tc>
        <w:tc>
          <w:tcPr>
            <w:tcW w:w="900" w:type="dxa"/>
            <w:vAlign w:val="bottom"/>
          </w:tcPr>
          <w:p w14:paraId="3943397E" w14:textId="02B649A0"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4</w:t>
            </w:r>
          </w:p>
        </w:tc>
      </w:tr>
      <w:tr w:rsidR="00E87951" w:rsidRPr="00A80652" w14:paraId="138E0924" w14:textId="77777777" w:rsidTr="00295029">
        <w:trPr>
          <w:trHeight w:val="202"/>
        </w:trPr>
        <w:tc>
          <w:tcPr>
            <w:tcW w:w="4855" w:type="dxa"/>
            <w:vAlign w:val="bottom"/>
          </w:tcPr>
          <w:p w14:paraId="3DD4D46F" w14:textId="26333AFF"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Certified Hazardous Materials Manager</w:t>
            </w:r>
          </w:p>
        </w:tc>
        <w:tc>
          <w:tcPr>
            <w:tcW w:w="895" w:type="dxa"/>
            <w:vAlign w:val="bottom"/>
          </w:tcPr>
          <w:p w14:paraId="28E67321" w14:textId="166B0123"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11</w:t>
            </w:r>
          </w:p>
        </w:tc>
        <w:tc>
          <w:tcPr>
            <w:tcW w:w="4055" w:type="dxa"/>
            <w:vAlign w:val="bottom"/>
          </w:tcPr>
          <w:p w14:paraId="2BDB736F" w14:textId="28AD0F4D" w:rsidR="00E87951" w:rsidRPr="00A80652" w:rsidRDefault="002A46B5" w:rsidP="00E87951">
            <w:pPr>
              <w:spacing w:line="240" w:lineRule="auto"/>
              <w:contextualSpacing/>
              <w:rPr>
                <w:rFonts w:asciiTheme="minorHAnsi" w:hAnsiTheme="minorHAnsi"/>
                <w:sz w:val="21"/>
                <w:szCs w:val="21"/>
              </w:rPr>
            </w:pPr>
            <w:r w:rsidRPr="00A80652">
              <w:rPr>
                <w:rFonts w:asciiTheme="minorHAnsi" w:hAnsiTheme="minorHAnsi" w:cs="Calibri"/>
              </w:rPr>
              <w:t>HIV</w:t>
            </w:r>
            <w:r w:rsidR="00E87951" w:rsidRPr="00A80652">
              <w:rPr>
                <w:rFonts w:asciiTheme="minorHAnsi" w:hAnsiTheme="minorHAnsi" w:cs="Calibri"/>
              </w:rPr>
              <w:t xml:space="preserve"> Counseling</w:t>
            </w:r>
          </w:p>
        </w:tc>
        <w:tc>
          <w:tcPr>
            <w:tcW w:w="900" w:type="dxa"/>
            <w:vAlign w:val="bottom"/>
          </w:tcPr>
          <w:p w14:paraId="1CE836E1" w14:textId="7679179D"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4</w:t>
            </w:r>
          </w:p>
        </w:tc>
      </w:tr>
      <w:tr w:rsidR="00E87951" w:rsidRPr="00A80652" w14:paraId="42B66EB8" w14:textId="77777777" w:rsidTr="00295029">
        <w:trPr>
          <w:trHeight w:val="202"/>
        </w:trPr>
        <w:tc>
          <w:tcPr>
            <w:tcW w:w="4855" w:type="dxa"/>
            <w:vAlign w:val="bottom"/>
          </w:tcPr>
          <w:p w14:paraId="449BA866" w14:textId="1E8BCA30"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Certified Associate in Software Quality</w:t>
            </w:r>
          </w:p>
        </w:tc>
        <w:tc>
          <w:tcPr>
            <w:tcW w:w="895" w:type="dxa"/>
            <w:vAlign w:val="bottom"/>
          </w:tcPr>
          <w:p w14:paraId="229826B3" w14:textId="73D8597E"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11</w:t>
            </w:r>
          </w:p>
        </w:tc>
        <w:tc>
          <w:tcPr>
            <w:tcW w:w="4055" w:type="dxa"/>
            <w:vAlign w:val="bottom"/>
          </w:tcPr>
          <w:p w14:paraId="42116C1B" w14:textId="4DEE309B"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Emergency Medical Technician (EMT)</w:t>
            </w:r>
          </w:p>
        </w:tc>
        <w:tc>
          <w:tcPr>
            <w:tcW w:w="900" w:type="dxa"/>
            <w:vAlign w:val="bottom"/>
          </w:tcPr>
          <w:p w14:paraId="316D21CC" w14:textId="45CB91A2"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4</w:t>
            </w:r>
          </w:p>
        </w:tc>
      </w:tr>
      <w:tr w:rsidR="00E87951" w:rsidRPr="00A80652" w14:paraId="2276DC3F" w14:textId="77777777" w:rsidTr="00295029">
        <w:trPr>
          <w:trHeight w:val="202"/>
        </w:trPr>
        <w:tc>
          <w:tcPr>
            <w:tcW w:w="4855" w:type="dxa"/>
            <w:vAlign w:val="bottom"/>
          </w:tcPr>
          <w:p w14:paraId="40C6858C" w14:textId="2D9EE033"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CDL Class A</w:t>
            </w:r>
          </w:p>
        </w:tc>
        <w:tc>
          <w:tcPr>
            <w:tcW w:w="895" w:type="dxa"/>
            <w:vAlign w:val="bottom"/>
          </w:tcPr>
          <w:p w14:paraId="1AFE2447" w14:textId="430BD107"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11</w:t>
            </w:r>
          </w:p>
        </w:tc>
        <w:tc>
          <w:tcPr>
            <w:tcW w:w="4055" w:type="dxa"/>
            <w:vAlign w:val="bottom"/>
          </w:tcPr>
          <w:p w14:paraId="22C27829" w14:textId="375EE4D7"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Certified in Integrated Resource Management (CIRM)</w:t>
            </w:r>
          </w:p>
        </w:tc>
        <w:tc>
          <w:tcPr>
            <w:tcW w:w="900" w:type="dxa"/>
            <w:vAlign w:val="bottom"/>
          </w:tcPr>
          <w:p w14:paraId="1988717F" w14:textId="4E7DEA24"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4</w:t>
            </w:r>
          </w:p>
        </w:tc>
      </w:tr>
      <w:tr w:rsidR="00E87951" w:rsidRPr="00A80652" w14:paraId="11B1392A" w14:textId="77777777" w:rsidTr="00295029">
        <w:trPr>
          <w:trHeight w:val="202"/>
        </w:trPr>
        <w:tc>
          <w:tcPr>
            <w:tcW w:w="4855" w:type="dxa"/>
            <w:vAlign w:val="bottom"/>
          </w:tcPr>
          <w:p w14:paraId="34D8B624" w14:textId="28F6D7B1"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Forklift Operator Certification</w:t>
            </w:r>
          </w:p>
        </w:tc>
        <w:tc>
          <w:tcPr>
            <w:tcW w:w="895" w:type="dxa"/>
            <w:vAlign w:val="bottom"/>
          </w:tcPr>
          <w:p w14:paraId="78D047C9" w14:textId="20BD6BDB"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9</w:t>
            </w:r>
          </w:p>
        </w:tc>
        <w:tc>
          <w:tcPr>
            <w:tcW w:w="4055" w:type="dxa"/>
            <w:vAlign w:val="bottom"/>
          </w:tcPr>
          <w:p w14:paraId="695EE503" w14:textId="1DDF8023" w:rsidR="00E87951" w:rsidRPr="00A80652" w:rsidRDefault="00E87951" w:rsidP="00E87951">
            <w:pPr>
              <w:spacing w:line="240" w:lineRule="auto"/>
              <w:contextualSpacing/>
              <w:rPr>
                <w:rFonts w:asciiTheme="minorHAnsi" w:hAnsiTheme="minorHAnsi"/>
                <w:sz w:val="21"/>
                <w:szCs w:val="21"/>
              </w:rPr>
            </w:pPr>
            <w:r w:rsidRPr="00A80652">
              <w:rPr>
                <w:rFonts w:asciiTheme="minorHAnsi" w:hAnsiTheme="minorHAnsi" w:cs="Calibri"/>
              </w:rPr>
              <w:t>Wildland Firefighter</w:t>
            </w:r>
          </w:p>
        </w:tc>
        <w:tc>
          <w:tcPr>
            <w:tcW w:w="900" w:type="dxa"/>
            <w:vAlign w:val="bottom"/>
          </w:tcPr>
          <w:p w14:paraId="78849767" w14:textId="22436E72" w:rsidR="00E87951" w:rsidRPr="00A80652" w:rsidRDefault="00E87951" w:rsidP="00E87951">
            <w:pPr>
              <w:spacing w:line="240" w:lineRule="auto"/>
              <w:contextualSpacing/>
              <w:jc w:val="center"/>
              <w:rPr>
                <w:rFonts w:asciiTheme="minorHAnsi" w:hAnsiTheme="minorHAnsi"/>
                <w:sz w:val="21"/>
                <w:szCs w:val="21"/>
              </w:rPr>
            </w:pPr>
            <w:r w:rsidRPr="00A80652">
              <w:rPr>
                <w:rFonts w:asciiTheme="minorHAnsi" w:hAnsiTheme="minorHAnsi" w:cs="Calibri"/>
              </w:rPr>
              <w:t>3</w:t>
            </w:r>
          </w:p>
        </w:tc>
      </w:tr>
    </w:tbl>
    <w:p w14:paraId="72413DD0" w14:textId="77777777" w:rsidR="001C1787" w:rsidRPr="00A80652" w:rsidRDefault="001C1787" w:rsidP="001C1787">
      <w:pPr>
        <w:pStyle w:val="NoSpacing"/>
        <w:rPr>
          <w:rFonts w:asciiTheme="minorHAnsi" w:hAnsiTheme="minorHAnsi"/>
          <w:i/>
          <w:sz w:val="20"/>
          <w:szCs w:val="20"/>
        </w:rPr>
      </w:pPr>
      <w:r w:rsidRPr="00A80652">
        <w:rPr>
          <w:rFonts w:asciiTheme="minorHAnsi" w:hAnsiTheme="minorHAnsi"/>
          <w:i/>
          <w:sz w:val="20"/>
          <w:szCs w:val="20"/>
        </w:rPr>
        <w:t>Source: Burning Glass</w:t>
      </w:r>
    </w:p>
    <w:p w14:paraId="65102240" w14:textId="77777777" w:rsidR="008960A9" w:rsidRDefault="008960A9">
      <w:pPr>
        <w:rPr>
          <w:rFonts w:asciiTheme="minorHAnsi" w:hAnsiTheme="minorHAnsi"/>
          <w:b/>
        </w:rPr>
      </w:pPr>
      <w:r>
        <w:rPr>
          <w:rFonts w:asciiTheme="minorHAnsi" w:hAnsiTheme="minorHAnsi"/>
          <w:b/>
        </w:rPr>
        <w:br w:type="page"/>
      </w:r>
    </w:p>
    <w:p w14:paraId="4BED5909" w14:textId="5963CF2F" w:rsidR="001C1787" w:rsidRPr="00A80652" w:rsidRDefault="001C1787" w:rsidP="001C1787">
      <w:pPr>
        <w:pStyle w:val="NoSpacing"/>
        <w:spacing w:before="360" w:after="60" w:line="240" w:lineRule="atLeast"/>
        <w:rPr>
          <w:rFonts w:asciiTheme="minorHAnsi" w:hAnsiTheme="minorHAnsi"/>
          <w:b/>
        </w:rPr>
      </w:pPr>
      <w:r w:rsidRPr="00A80652">
        <w:rPr>
          <w:rFonts w:asciiTheme="minorHAnsi" w:hAnsiTheme="minorHAnsi"/>
          <w:b/>
        </w:rPr>
        <w:lastRenderedPageBreak/>
        <w:t xml:space="preserve">Table 11. Education Requirements for </w:t>
      </w:r>
      <w:r w:rsidR="00C13494" w:rsidRPr="00A80652">
        <w:rPr>
          <w:rFonts w:asciiTheme="minorHAnsi" w:hAnsiTheme="minorHAnsi"/>
          <w:b/>
        </w:rPr>
        <w:t>Conservation and Resource Management</w:t>
      </w:r>
      <w:r w:rsidR="004F3477" w:rsidRPr="00A80652">
        <w:rPr>
          <w:rFonts w:asciiTheme="minorHAnsi" w:hAnsiTheme="minorHAnsi"/>
          <w:b/>
        </w:rPr>
        <w:t xml:space="preserve"> </w:t>
      </w:r>
      <w:r w:rsidRPr="00A80652">
        <w:rPr>
          <w:rFonts w:asciiTheme="minorHAnsi" w:hAnsiTheme="minorHAnsi"/>
          <w:b/>
        </w:rPr>
        <w:t xml:space="preserve">Occupations in Bay Region </w:t>
      </w:r>
    </w:p>
    <w:p w14:paraId="6B7D8D80" w14:textId="1A8B3114" w:rsidR="001C1787" w:rsidRPr="00A80652" w:rsidRDefault="001C1787" w:rsidP="001C1787">
      <w:pPr>
        <w:pStyle w:val="NoSpacing"/>
        <w:spacing w:before="60" w:after="60"/>
        <w:rPr>
          <w:rFonts w:asciiTheme="minorHAnsi" w:hAnsiTheme="minorHAnsi"/>
        </w:rPr>
      </w:pPr>
      <w:r w:rsidRPr="00A80652">
        <w:rPr>
          <w:rFonts w:asciiTheme="minorHAnsi" w:hAnsiTheme="minorHAnsi"/>
        </w:rPr>
        <w:t>Note</w:t>
      </w:r>
      <w:r w:rsidRPr="00F30881">
        <w:rPr>
          <w:rFonts w:asciiTheme="minorHAnsi" w:hAnsiTheme="minorHAnsi"/>
        </w:rPr>
        <w:t xml:space="preserve">: </w:t>
      </w:r>
      <w:r w:rsidR="00F30881" w:rsidRPr="00F30881">
        <w:rPr>
          <w:rFonts w:asciiTheme="minorHAnsi" w:hAnsiTheme="minorHAnsi"/>
        </w:rPr>
        <w:t>21</w:t>
      </w:r>
      <w:r w:rsidRPr="00F30881">
        <w:rPr>
          <w:rFonts w:asciiTheme="minorHAnsi" w:hAnsiTheme="minorHAnsi"/>
        </w:rPr>
        <w:t>% of records</w:t>
      </w:r>
      <w:r w:rsidRPr="00A80652">
        <w:rPr>
          <w:rFonts w:asciiTheme="minorHAnsi" w:hAnsiTheme="minorHAnsi"/>
        </w:rPr>
        <w:t xml:space="preserve">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80652" w14:paraId="5F8139B9" w14:textId="77777777" w:rsidTr="00C13494">
        <w:trPr>
          <w:trHeight w:val="215"/>
        </w:trPr>
        <w:tc>
          <w:tcPr>
            <w:tcW w:w="3237" w:type="dxa"/>
            <w:shd w:val="clear" w:color="auto" w:fill="E5F193" w:themeFill="accent2" w:themeFillTint="66"/>
            <w:noWrap/>
            <w:vAlign w:val="center"/>
            <w:hideMark/>
          </w:tcPr>
          <w:p w14:paraId="08A53CD0" w14:textId="77777777" w:rsidR="002A15F0" w:rsidRPr="00A80652" w:rsidRDefault="002A15F0" w:rsidP="00C13494">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80652" w:rsidRDefault="002A15F0" w:rsidP="00C13494">
            <w:pPr>
              <w:spacing w:after="0" w:line="240" w:lineRule="auto"/>
              <w:jc w:val="center"/>
              <w:rPr>
                <w:rFonts w:asciiTheme="minorHAnsi" w:eastAsia="Times New Roman" w:hAnsiTheme="minorHAnsi"/>
                <w:sz w:val="21"/>
                <w:szCs w:val="21"/>
              </w:rPr>
            </w:pPr>
            <w:r w:rsidRPr="00A80652">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80652" w:rsidRDefault="002A15F0" w:rsidP="00C13494">
            <w:pPr>
              <w:spacing w:after="0" w:line="240" w:lineRule="auto"/>
              <w:jc w:val="center"/>
              <w:rPr>
                <w:rFonts w:asciiTheme="minorHAnsi" w:eastAsia="Times New Roman" w:hAnsiTheme="minorHAnsi"/>
                <w:sz w:val="21"/>
                <w:szCs w:val="21"/>
              </w:rPr>
            </w:pPr>
            <w:r w:rsidRPr="00A80652">
              <w:rPr>
                <w:rFonts w:asciiTheme="minorHAnsi" w:eastAsia="Times New Roman" w:hAnsiTheme="minorHAnsi"/>
                <w:sz w:val="21"/>
                <w:szCs w:val="21"/>
              </w:rPr>
              <w:t>Percent 12 Mos. Postings</w:t>
            </w:r>
          </w:p>
        </w:tc>
      </w:tr>
      <w:tr w:rsidR="00E87951" w:rsidRPr="00A80652" w14:paraId="039ABC2C" w14:textId="77777777" w:rsidTr="00C13494">
        <w:trPr>
          <w:trHeight w:val="202"/>
        </w:trPr>
        <w:tc>
          <w:tcPr>
            <w:tcW w:w="3237" w:type="dxa"/>
            <w:shd w:val="clear" w:color="auto" w:fill="auto"/>
            <w:noWrap/>
            <w:vAlign w:val="center"/>
          </w:tcPr>
          <w:p w14:paraId="7B9062CB" w14:textId="77777777" w:rsidR="00E87951" w:rsidRPr="00A80652" w:rsidRDefault="00E87951" w:rsidP="00E87951">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High school or vocational training</w:t>
            </w:r>
          </w:p>
        </w:tc>
        <w:tc>
          <w:tcPr>
            <w:tcW w:w="2520" w:type="dxa"/>
            <w:vAlign w:val="bottom"/>
          </w:tcPr>
          <w:p w14:paraId="6D2AF7DC" w14:textId="134C660E" w:rsidR="00E87951" w:rsidRPr="00A80652" w:rsidRDefault="00E87951" w:rsidP="00E87951">
            <w:pPr>
              <w:spacing w:after="0" w:line="240" w:lineRule="auto"/>
              <w:jc w:val="center"/>
              <w:rPr>
                <w:rFonts w:asciiTheme="minorHAnsi" w:eastAsia="Times New Roman" w:hAnsiTheme="minorHAnsi"/>
                <w:sz w:val="21"/>
                <w:szCs w:val="21"/>
              </w:rPr>
            </w:pPr>
            <w:r w:rsidRPr="00A80652">
              <w:rPr>
                <w:rFonts w:asciiTheme="minorHAnsi" w:hAnsiTheme="minorHAnsi" w:cs="Calibri"/>
              </w:rPr>
              <w:t>205</w:t>
            </w:r>
          </w:p>
        </w:tc>
        <w:tc>
          <w:tcPr>
            <w:tcW w:w="2520" w:type="dxa"/>
            <w:shd w:val="clear" w:color="auto" w:fill="auto"/>
            <w:noWrap/>
            <w:vAlign w:val="bottom"/>
          </w:tcPr>
          <w:p w14:paraId="2473A557" w14:textId="48D17DDD" w:rsidR="00E87951" w:rsidRPr="00A80652" w:rsidRDefault="004E10F6" w:rsidP="00E87951">
            <w:pPr>
              <w:spacing w:after="0" w:line="240" w:lineRule="auto"/>
              <w:jc w:val="center"/>
              <w:rPr>
                <w:rFonts w:asciiTheme="minorHAnsi" w:eastAsia="Times New Roman" w:hAnsiTheme="minorHAnsi"/>
                <w:sz w:val="21"/>
                <w:szCs w:val="21"/>
              </w:rPr>
            </w:pPr>
            <w:r>
              <w:rPr>
                <w:rFonts w:asciiTheme="minorHAnsi" w:hAnsiTheme="minorHAnsi" w:cs="Calibri"/>
              </w:rPr>
              <w:t>11</w:t>
            </w:r>
            <w:r w:rsidR="00E87951" w:rsidRPr="00A80652">
              <w:rPr>
                <w:rFonts w:asciiTheme="minorHAnsi" w:hAnsiTheme="minorHAnsi" w:cs="Calibri"/>
              </w:rPr>
              <w:t>%</w:t>
            </w:r>
          </w:p>
        </w:tc>
      </w:tr>
      <w:tr w:rsidR="00E87951" w:rsidRPr="00A80652" w14:paraId="70E50A36" w14:textId="77777777" w:rsidTr="00C13494">
        <w:trPr>
          <w:trHeight w:val="202"/>
        </w:trPr>
        <w:tc>
          <w:tcPr>
            <w:tcW w:w="3237" w:type="dxa"/>
            <w:shd w:val="clear" w:color="auto" w:fill="auto"/>
            <w:noWrap/>
            <w:vAlign w:val="center"/>
          </w:tcPr>
          <w:p w14:paraId="623194FC" w14:textId="77777777" w:rsidR="00E87951" w:rsidRPr="00A80652" w:rsidRDefault="00E87951" w:rsidP="00E87951">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Associate Degree</w:t>
            </w:r>
          </w:p>
        </w:tc>
        <w:tc>
          <w:tcPr>
            <w:tcW w:w="2520" w:type="dxa"/>
            <w:vAlign w:val="bottom"/>
          </w:tcPr>
          <w:p w14:paraId="232D7FCF" w14:textId="3DD21BF4" w:rsidR="00E87951" w:rsidRPr="00A80652" w:rsidRDefault="00E87951" w:rsidP="00E87951">
            <w:pPr>
              <w:spacing w:after="0" w:line="240" w:lineRule="auto"/>
              <w:jc w:val="center"/>
              <w:rPr>
                <w:rFonts w:asciiTheme="minorHAnsi" w:eastAsia="Times New Roman" w:hAnsiTheme="minorHAnsi"/>
                <w:sz w:val="21"/>
                <w:szCs w:val="21"/>
              </w:rPr>
            </w:pPr>
            <w:r w:rsidRPr="00A80652">
              <w:rPr>
                <w:rFonts w:asciiTheme="minorHAnsi" w:hAnsiTheme="minorHAnsi" w:cs="Calibri"/>
              </w:rPr>
              <w:t>178</w:t>
            </w:r>
          </w:p>
        </w:tc>
        <w:tc>
          <w:tcPr>
            <w:tcW w:w="2520" w:type="dxa"/>
            <w:shd w:val="clear" w:color="auto" w:fill="auto"/>
            <w:noWrap/>
            <w:vAlign w:val="bottom"/>
          </w:tcPr>
          <w:p w14:paraId="238CF022" w14:textId="1CB54C61" w:rsidR="00E87951" w:rsidRPr="00A80652" w:rsidRDefault="00E87951" w:rsidP="00E87951">
            <w:pPr>
              <w:spacing w:after="0" w:line="240" w:lineRule="auto"/>
              <w:jc w:val="center"/>
              <w:rPr>
                <w:rFonts w:asciiTheme="minorHAnsi" w:eastAsia="Times New Roman" w:hAnsiTheme="minorHAnsi"/>
                <w:sz w:val="21"/>
                <w:szCs w:val="21"/>
              </w:rPr>
            </w:pPr>
            <w:r w:rsidRPr="00A80652">
              <w:rPr>
                <w:rFonts w:asciiTheme="minorHAnsi" w:hAnsiTheme="minorHAnsi" w:cs="Calibri"/>
              </w:rPr>
              <w:t>9%</w:t>
            </w:r>
          </w:p>
        </w:tc>
      </w:tr>
      <w:tr w:rsidR="00E87951" w:rsidRPr="00A80652" w14:paraId="06468D69" w14:textId="77777777" w:rsidTr="00C13494">
        <w:trPr>
          <w:trHeight w:val="202"/>
        </w:trPr>
        <w:tc>
          <w:tcPr>
            <w:tcW w:w="3237" w:type="dxa"/>
            <w:shd w:val="clear" w:color="auto" w:fill="auto"/>
            <w:noWrap/>
            <w:vAlign w:val="center"/>
          </w:tcPr>
          <w:p w14:paraId="1DC5ACDC" w14:textId="77777777" w:rsidR="00E87951" w:rsidRPr="00A80652" w:rsidRDefault="00E87951" w:rsidP="00E87951">
            <w:pPr>
              <w:spacing w:after="0" w:line="240" w:lineRule="auto"/>
              <w:rPr>
                <w:rFonts w:asciiTheme="minorHAnsi" w:eastAsia="Times New Roman" w:hAnsiTheme="minorHAnsi"/>
                <w:sz w:val="21"/>
                <w:szCs w:val="21"/>
              </w:rPr>
            </w:pPr>
            <w:r w:rsidRPr="00A80652">
              <w:rPr>
                <w:rFonts w:asciiTheme="minorHAnsi" w:eastAsia="Times New Roman" w:hAnsiTheme="minorHAnsi"/>
                <w:sz w:val="21"/>
                <w:szCs w:val="21"/>
              </w:rPr>
              <w:t>Bachelor’s Degree or Higher</w:t>
            </w:r>
          </w:p>
        </w:tc>
        <w:tc>
          <w:tcPr>
            <w:tcW w:w="2520" w:type="dxa"/>
            <w:vAlign w:val="bottom"/>
          </w:tcPr>
          <w:p w14:paraId="4385357C" w14:textId="170AAEEA" w:rsidR="00E87951" w:rsidRPr="00A80652" w:rsidRDefault="00E87951" w:rsidP="00E87951">
            <w:pPr>
              <w:spacing w:after="0" w:line="240" w:lineRule="auto"/>
              <w:jc w:val="center"/>
              <w:rPr>
                <w:rFonts w:asciiTheme="minorHAnsi" w:eastAsia="Times New Roman" w:hAnsiTheme="minorHAnsi"/>
                <w:sz w:val="21"/>
                <w:szCs w:val="21"/>
              </w:rPr>
            </w:pPr>
            <w:r w:rsidRPr="00A80652">
              <w:rPr>
                <w:rFonts w:asciiTheme="minorHAnsi" w:hAnsiTheme="minorHAnsi" w:cs="Calibri"/>
              </w:rPr>
              <w:t>1,471</w:t>
            </w:r>
          </w:p>
        </w:tc>
        <w:tc>
          <w:tcPr>
            <w:tcW w:w="2520" w:type="dxa"/>
            <w:shd w:val="clear" w:color="auto" w:fill="auto"/>
            <w:noWrap/>
            <w:vAlign w:val="bottom"/>
          </w:tcPr>
          <w:p w14:paraId="6861AD69" w14:textId="5E47BA45" w:rsidR="00E87951" w:rsidRPr="00A80652" w:rsidRDefault="00E87951" w:rsidP="00E87951">
            <w:pPr>
              <w:spacing w:after="0" w:line="240" w:lineRule="auto"/>
              <w:jc w:val="center"/>
              <w:rPr>
                <w:rFonts w:asciiTheme="minorHAnsi" w:eastAsia="Times New Roman" w:hAnsiTheme="minorHAnsi"/>
                <w:sz w:val="21"/>
                <w:szCs w:val="21"/>
              </w:rPr>
            </w:pPr>
            <w:r w:rsidRPr="00A80652">
              <w:rPr>
                <w:rFonts w:asciiTheme="minorHAnsi" w:hAnsiTheme="minorHAnsi" w:cs="Calibri"/>
              </w:rPr>
              <w:t>80%</w:t>
            </w:r>
          </w:p>
        </w:tc>
      </w:tr>
    </w:tbl>
    <w:p w14:paraId="63E98656" w14:textId="4F90C821" w:rsidR="001C1787" w:rsidRPr="00A80652" w:rsidRDefault="001C1787" w:rsidP="002A15F0">
      <w:pPr>
        <w:rPr>
          <w:rFonts w:asciiTheme="minorHAnsi" w:hAnsiTheme="minorHAnsi"/>
          <w:i/>
          <w:sz w:val="20"/>
          <w:szCs w:val="20"/>
        </w:rPr>
      </w:pPr>
      <w:r w:rsidRPr="00A80652">
        <w:rPr>
          <w:rFonts w:asciiTheme="minorHAnsi" w:hAnsiTheme="minorHAnsi"/>
          <w:i/>
          <w:sz w:val="20"/>
          <w:szCs w:val="20"/>
        </w:rPr>
        <w:t>Source: Burning Glass</w:t>
      </w:r>
    </w:p>
    <w:p w14:paraId="10D36D55" w14:textId="77777777" w:rsidR="001C1787" w:rsidRPr="00A80652" w:rsidRDefault="001C1787" w:rsidP="001C1787">
      <w:pPr>
        <w:pStyle w:val="Heading1"/>
        <w:rPr>
          <w:rFonts w:asciiTheme="minorHAnsi" w:hAnsiTheme="minorHAnsi"/>
        </w:rPr>
      </w:pPr>
      <w:r w:rsidRPr="00A80652">
        <w:rPr>
          <w:rFonts w:asciiTheme="minorHAnsi" w:hAnsiTheme="minorHAnsi"/>
        </w:rPr>
        <w:t>Methodology</w:t>
      </w:r>
    </w:p>
    <w:p w14:paraId="1A16126C" w14:textId="77777777" w:rsidR="001C1787" w:rsidRPr="00A80652" w:rsidRDefault="001C1787" w:rsidP="001C1787">
      <w:pPr>
        <w:spacing w:line="240" w:lineRule="auto"/>
        <w:rPr>
          <w:rFonts w:asciiTheme="minorHAnsi" w:hAnsiTheme="minorHAnsi"/>
        </w:rPr>
      </w:pPr>
      <w:r w:rsidRPr="00A8065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80652" w:rsidRDefault="001C1787" w:rsidP="001C1787">
      <w:pPr>
        <w:pStyle w:val="Heading1"/>
        <w:rPr>
          <w:rFonts w:asciiTheme="minorHAnsi" w:hAnsiTheme="minorHAnsi"/>
        </w:rPr>
      </w:pPr>
      <w:r w:rsidRPr="00A80652">
        <w:rPr>
          <w:rFonts w:asciiTheme="minorHAnsi" w:hAnsiTheme="minorHAnsi"/>
        </w:rPr>
        <w:t>Sources</w:t>
      </w:r>
    </w:p>
    <w:p w14:paraId="77372117" w14:textId="77777777" w:rsidR="001C1787" w:rsidRPr="00A80652" w:rsidRDefault="001C1787" w:rsidP="001C1787">
      <w:pPr>
        <w:spacing w:after="0" w:line="240" w:lineRule="auto"/>
        <w:rPr>
          <w:rFonts w:asciiTheme="minorHAnsi" w:hAnsiTheme="minorHAnsi"/>
        </w:rPr>
      </w:pPr>
      <w:r w:rsidRPr="00A80652">
        <w:rPr>
          <w:rFonts w:asciiTheme="minorHAnsi" w:hAnsiTheme="minorHAnsi"/>
        </w:rPr>
        <w:t>O*Net Online</w:t>
      </w:r>
    </w:p>
    <w:p w14:paraId="18FD6AEA" w14:textId="77777777" w:rsidR="001C1787" w:rsidRPr="00A80652" w:rsidRDefault="001C1787" w:rsidP="001C1787">
      <w:pPr>
        <w:spacing w:after="0" w:line="240" w:lineRule="auto"/>
        <w:rPr>
          <w:rFonts w:asciiTheme="minorHAnsi" w:hAnsiTheme="minorHAnsi"/>
        </w:rPr>
      </w:pPr>
      <w:r w:rsidRPr="00A80652">
        <w:rPr>
          <w:rFonts w:asciiTheme="minorHAnsi" w:hAnsiTheme="minorHAnsi"/>
        </w:rPr>
        <w:t xml:space="preserve">Labor Insight/Jobs (Burning Glass) </w:t>
      </w:r>
    </w:p>
    <w:p w14:paraId="4CFB5AB7" w14:textId="77777777" w:rsidR="001C1787" w:rsidRPr="00A80652" w:rsidRDefault="001C1787" w:rsidP="001C1787">
      <w:pPr>
        <w:spacing w:after="0" w:line="240" w:lineRule="auto"/>
        <w:rPr>
          <w:rFonts w:asciiTheme="minorHAnsi" w:hAnsiTheme="minorHAnsi"/>
        </w:rPr>
      </w:pPr>
      <w:r w:rsidRPr="00A80652">
        <w:rPr>
          <w:rFonts w:asciiTheme="minorHAnsi" w:hAnsiTheme="minorHAnsi"/>
        </w:rPr>
        <w:t xml:space="preserve">Economic Modeling Specialists International (EMSI)  </w:t>
      </w:r>
    </w:p>
    <w:p w14:paraId="61D3F1CD" w14:textId="13E7098B" w:rsidR="001C1787" w:rsidRPr="00A80652" w:rsidRDefault="001C1787" w:rsidP="001C1787">
      <w:pPr>
        <w:spacing w:after="0" w:line="240" w:lineRule="auto"/>
        <w:rPr>
          <w:rFonts w:asciiTheme="minorHAnsi" w:hAnsiTheme="minorHAnsi"/>
        </w:rPr>
      </w:pPr>
      <w:r w:rsidRPr="00A80652">
        <w:rPr>
          <w:rFonts w:asciiTheme="minorHAnsi" w:hAnsiTheme="minorHAnsi"/>
        </w:rPr>
        <w:t xml:space="preserve">CTE </w:t>
      </w:r>
      <w:proofErr w:type="spellStart"/>
      <w:r w:rsidRPr="00A80652">
        <w:rPr>
          <w:rFonts w:asciiTheme="minorHAnsi" w:hAnsiTheme="minorHAnsi"/>
        </w:rPr>
        <w:t>LaunchBoard</w:t>
      </w:r>
      <w:proofErr w:type="spellEnd"/>
      <w:r w:rsidRPr="00A80652">
        <w:rPr>
          <w:rFonts w:asciiTheme="minorHAnsi" w:hAnsiTheme="minorHAnsi"/>
        </w:rPr>
        <w:t xml:space="preserve"> </w:t>
      </w:r>
      <w:hyperlink r:id="rId9" w:history="1">
        <w:r w:rsidRPr="00A80652">
          <w:rPr>
            <w:rFonts w:asciiTheme="minorHAnsi" w:hAnsiTheme="minorHAnsi"/>
          </w:rPr>
          <w:t>www.calpassplus.org/Launchboard/</w:t>
        </w:r>
      </w:hyperlink>
      <w:r w:rsidRPr="00A80652">
        <w:rPr>
          <w:rFonts w:asciiTheme="minorHAnsi" w:hAnsiTheme="minorHAnsi"/>
        </w:rPr>
        <w:t xml:space="preserve"> </w:t>
      </w:r>
    </w:p>
    <w:p w14:paraId="1AF01EB7" w14:textId="77777777" w:rsidR="001C1787" w:rsidRPr="00A80652" w:rsidRDefault="001C1787" w:rsidP="001C1787">
      <w:pPr>
        <w:spacing w:after="0" w:line="240" w:lineRule="auto"/>
        <w:rPr>
          <w:rFonts w:asciiTheme="minorHAnsi" w:hAnsiTheme="minorHAnsi"/>
        </w:rPr>
      </w:pPr>
      <w:r w:rsidRPr="00A80652">
        <w:rPr>
          <w:rFonts w:asciiTheme="minorHAnsi" w:hAnsiTheme="minorHAnsi"/>
        </w:rPr>
        <w:t>Statewide CTE Outcomes Survey</w:t>
      </w:r>
    </w:p>
    <w:p w14:paraId="08D712C6" w14:textId="77777777" w:rsidR="001C1787" w:rsidRPr="00A80652" w:rsidRDefault="001C1787" w:rsidP="001C1787">
      <w:pPr>
        <w:spacing w:after="0" w:line="240" w:lineRule="auto"/>
        <w:rPr>
          <w:rFonts w:asciiTheme="minorHAnsi" w:hAnsiTheme="minorHAnsi"/>
        </w:rPr>
      </w:pPr>
      <w:r w:rsidRPr="00A80652">
        <w:rPr>
          <w:rFonts w:asciiTheme="minorHAnsi" w:hAnsiTheme="minorHAnsi"/>
        </w:rPr>
        <w:t>Employment Development Department Unemployment Insurance Dataset</w:t>
      </w:r>
    </w:p>
    <w:p w14:paraId="3DF7E390" w14:textId="77777777" w:rsidR="001C1787" w:rsidRPr="00A80652" w:rsidRDefault="001C1787" w:rsidP="001C1787">
      <w:pPr>
        <w:spacing w:after="0" w:line="240" w:lineRule="auto"/>
        <w:rPr>
          <w:rFonts w:asciiTheme="minorHAnsi" w:hAnsiTheme="minorHAnsi"/>
        </w:rPr>
      </w:pPr>
      <w:r w:rsidRPr="00A80652">
        <w:rPr>
          <w:rFonts w:asciiTheme="minorHAnsi" w:hAnsiTheme="minorHAnsi"/>
        </w:rPr>
        <w:t>Living Insight Center for Community Economic Development</w:t>
      </w:r>
    </w:p>
    <w:p w14:paraId="69E1D68A" w14:textId="77777777" w:rsidR="001C1787" w:rsidRPr="00A80652" w:rsidRDefault="001C1787" w:rsidP="001C1787">
      <w:pPr>
        <w:spacing w:after="0" w:line="240" w:lineRule="auto"/>
        <w:rPr>
          <w:rFonts w:asciiTheme="minorHAnsi" w:hAnsiTheme="minorHAnsi"/>
        </w:rPr>
      </w:pPr>
      <w:r w:rsidRPr="00A80652">
        <w:rPr>
          <w:rFonts w:asciiTheme="minorHAnsi" w:hAnsiTheme="minorHAnsi"/>
        </w:rPr>
        <w:t>Chancellor’s Office MIS system</w:t>
      </w:r>
    </w:p>
    <w:p w14:paraId="17F05410" w14:textId="77777777" w:rsidR="001C1787" w:rsidRPr="00A80652" w:rsidRDefault="001C1787" w:rsidP="001C1787">
      <w:pPr>
        <w:pStyle w:val="Heading1"/>
        <w:rPr>
          <w:rFonts w:asciiTheme="minorHAnsi" w:hAnsiTheme="minorHAnsi"/>
        </w:rPr>
      </w:pPr>
      <w:r w:rsidRPr="00A80652">
        <w:rPr>
          <w:rFonts w:asciiTheme="minorHAnsi" w:hAnsiTheme="minorHAnsi"/>
        </w:rPr>
        <w:t>Contacts</w:t>
      </w:r>
    </w:p>
    <w:p w14:paraId="79D59AD0" w14:textId="77777777" w:rsidR="001C1787" w:rsidRPr="00A80652" w:rsidRDefault="001C1787" w:rsidP="001C1787">
      <w:pPr>
        <w:spacing w:after="60" w:line="240" w:lineRule="auto"/>
        <w:rPr>
          <w:rFonts w:asciiTheme="minorHAnsi" w:hAnsiTheme="minorHAnsi"/>
        </w:rPr>
      </w:pPr>
      <w:r w:rsidRPr="00A80652">
        <w:rPr>
          <w:rFonts w:asciiTheme="minorHAnsi" w:hAnsiTheme="minorHAnsi"/>
        </w:rPr>
        <w:t>For more information, please contact:</w:t>
      </w:r>
    </w:p>
    <w:p w14:paraId="12A115D3" w14:textId="2165C33C" w:rsidR="001C1787" w:rsidRPr="00A80652" w:rsidRDefault="00E07E8C" w:rsidP="001C1787">
      <w:pPr>
        <w:pStyle w:val="ListParagraph"/>
        <w:numPr>
          <w:ilvl w:val="0"/>
          <w:numId w:val="1"/>
        </w:numPr>
        <w:spacing w:after="120" w:line="240" w:lineRule="auto"/>
        <w:ind w:left="547"/>
        <w:rPr>
          <w:rFonts w:asciiTheme="minorHAnsi" w:hAnsiTheme="minorHAnsi"/>
        </w:rPr>
      </w:pPr>
      <w:r w:rsidRPr="00A80652">
        <w:rPr>
          <w:rFonts w:asciiTheme="minorHAnsi" w:hAnsiTheme="minorHAnsi"/>
        </w:rPr>
        <w:t>Doreen O’Donovan</w:t>
      </w:r>
      <w:r w:rsidR="001C1787" w:rsidRPr="00A80652">
        <w:rPr>
          <w:rFonts w:asciiTheme="minorHAnsi" w:hAnsiTheme="minorHAnsi"/>
        </w:rPr>
        <w:t>, Data Research Analyst, for Bay Area Community College Consortium (BACCC) and Centers of Excellence (</w:t>
      </w:r>
      <w:proofErr w:type="spellStart"/>
      <w:r w:rsidR="001C1787" w:rsidRPr="00A80652">
        <w:rPr>
          <w:rFonts w:asciiTheme="minorHAnsi" w:hAnsiTheme="minorHAnsi"/>
        </w:rPr>
        <w:t>CoE</w:t>
      </w:r>
      <w:proofErr w:type="spellEnd"/>
      <w:r w:rsidR="001C1787" w:rsidRPr="00A80652">
        <w:rPr>
          <w:rFonts w:asciiTheme="minorHAnsi" w:hAnsiTheme="minorHAnsi"/>
        </w:rPr>
        <w:t xml:space="preserve">), </w:t>
      </w:r>
      <w:hyperlink r:id="rId10" w:history="1">
        <w:r w:rsidRPr="00A80652">
          <w:rPr>
            <w:rStyle w:val="Hyperlink"/>
            <w:rFonts w:asciiTheme="minorHAnsi" w:hAnsiTheme="minorHAnsi"/>
            <w:color w:val="0070C0"/>
          </w:rPr>
          <w:t>doreen@baccc.net</w:t>
        </w:r>
      </w:hyperlink>
      <w:r w:rsidRPr="00A80652">
        <w:rPr>
          <w:rFonts w:asciiTheme="minorHAnsi" w:hAnsiTheme="minorHAnsi"/>
        </w:rPr>
        <w:t xml:space="preserve"> or (831) 479-6481</w:t>
      </w:r>
    </w:p>
    <w:p w14:paraId="421E2051" w14:textId="57FF8EF1" w:rsidR="007D6D53" w:rsidRPr="00A80652" w:rsidRDefault="001C1787" w:rsidP="005D3BE9">
      <w:pPr>
        <w:pStyle w:val="ListParagraph"/>
        <w:numPr>
          <w:ilvl w:val="0"/>
          <w:numId w:val="1"/>
        </w:numPr>
        <w:spacing w:before="120" w:after="120" w:line="240" w:lineRule="auto"/>
        <w:rPr>
          <w:rFonts w:asciiTheme="minorHAnsi" w:hAnsiTheme="minorHAnsi"/>
        </w:rPr>
      </w:pPr>
      <w:r w:rsidRPr="00A80652">
        <w:rPr>
          <w:rFonts w:asciiTheme="minorHAnsi" w:hAnsiTheme="minorHAnsi"/>
        </w:rPr>
        <w:t xml:space="preserve">John </w:t>
      </w:r>
      <w:proofErr w:type="spellStart"/>
      <w:r w:rsidRPr="00A80652">
        <w:rPr>
          <w:rFonts w:asciiTheme="minorHAnsi" w:hAnsiTheme="minorHAnsi"/>
        </w:rPr>
        <w:t>Carrese</w:t>
      </w:r>
      <w:proofErr w:type="spellEnd"/>
      <w:r w:rsidRPr="00A80652">
        <w:rPr>
          <w:rFonts w:asciiTheme="minorHAnsi" w:hAnsiTheme="minorHAnsi"/>
        </w:rPr>
        <w:t xml:space="preserve">, Director, San Francisco Bay Center of Excellence for Labor Market Research, </w:t>
      </w:r>
      <w:hyperlink r:id="rId11" w:history="1">
        <w:r w:rsidRPr="00A80652">
          <w:rPr>
            <w:rStyle w:val="Hyperlink"/>
            <w:rFonts w:asciiTheme="minorHAnsi" w:hAnsiTheme="minorHAnsi"/>
            <w:color w:val="0070C0"/>
          </w:rPr>
          <w:t>jcarrese@ccsf.edu</w:t>
        </w:r>
      </w:hyperlink>
      <w:r w:rsidRPr="00A80652">
        <w:rPr>
          <w:rFonts w:asciiTheme="minorHAnsi" w:hAnsiTheme="minorHAnsi"/>
          <w:color w:val="0070C0"/>
        </w:rPr>
        <w:t xml:space="preserve"> </w:t>
      </w:r>
      <w:r w:rsidRPr="00A80652">
        <w:rPr>
          <w:rFonts w:asciiTheme="minorHAnsi" w:hAnsiTheme="minorHAnsi"/>
          <w:color w:val="auto"/>
        </w:rPr>
        <w:t xml:space="preserve">or </w:t>
      </w:r>
      <w:r w:rsidR="005D3BE9" w:rsidRPr="00A80652">
        <w:rPr>
          <w:rFonts w:asciiTheme="minorHAnsi" w:hAnsiTheme="minorHAnsi"/>
          <w:color w:val="auto"/>
        </w:rPr>
        <w:t>(415) 267-6544</w:t>
      </w:r>
    </w:p>
    <w:sectPr w:rsidR="007D6D53" w:rsidRPr="00A8065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F393" w14:textId="77777777" w:rsidR="008003BC" w:rsidRDefault="008003BC" w:rsidP="00156651">
      <w:pPr>
        <w:spacing w:after="0" w:line="240" w:lineRule="auto"/>
      </w:pPr>
      <w:r>
        <w:separator/>
      </w:r>
    </w:p>
  </w:endnote>
  <w:endnote w:type="continuationSeparator" w:id="0">
    <w:p w14:paraId="14AC45C4" w14:textId="77777777" w:rsidR="008003BC" w:rsidRDefault="008003B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6C3776" w:rsidRDefault="006C3776" w:rsidP="005E116D">
    <w:pPr>
      <w:pStyle w:val="Footer"/>
      <w:tabs>
        <w:tab w:val="clear" w:pos="4680"/>
        <w:tab w:val="clear" w:pos="9360"/>
        <w:tab w:val="center" w:pos="6660"/>
        <w:tab w:val="right" w:pos="10440"/>
      </w:tabs>
      <w:rPr>
        <w:bCs/>
      </w:rPr>
    </w:pPr>
  </w:p>
  <w:p w14:paraId="533ED8FA" w14:textId="5E59BCBD" w:rsidR="006C3776" w:rsidRDefault="006C3776" w:rsidP="005E116D">
    <w:pPr>
      <w:pStyle w:val="Footer"/>
      <w:tabs>
        <w:tab w:val="clear" w:pos="4680"/>
        <w:tab w:val="clear" w:pos="9360"/>
        <w:tab w:val="center" w:pos="6660"/>
        <w:tab w:val="right" w:pos="10440"/>
      </w:tabs>
      <w:rPr>
        <w:bCs/>
      </w:rPr>
    </w:pPr>
    <w:r>
      <w:rPr>
        <w:bCs/>
      </w:rPr>
      <w:t>Conservation and Resource Management</w:t>
    </w:r>
    <w:r w:rsidRPr="004F3477">
      <w:rPr>
        <w:bCs/>
      </w:rPr>
      <w:t xml:space="preserve"> </w:t>
    </w:r>
    <w:r>
      <w:rPr>
        <w:bCs/>
      </w:rPr>
      <w:t>Occupations in 12 County Bay Region and in East Bay Sub-Region, 2019</w:t>
    </w:r>
  </w:p>
  <w:p w14:paraId="64ADBD98" w14:textId="3D0106A5" w:rsidR="006C3776" w:rsidRPr="00073F42" w:rsidRDefault="006C3776" w:rsidP="00A80652">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E10F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E10F6">
      <w:rPr>
        <w:b/>
        <w:bCs/>
        <w:noProof/>
      </w:rPr>
      <w:t>7</w:t>
    </w:r>
    <w:r w:rsidRPr="00E84420">
      <w:rPr>
        <w:b/>
        <w:bCs/>
      </w:rPr>
      <w:fldChar w:fldCharType="end"/>
    </w:r>
  </w:p>
  <w:p w14:paraId="784F6EC5" w14:textId="77777777" w:rsidR="006C3776" w:rsidRDefault="006C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76F1" w14:textId="77777777" w:rsidR="008003BC" w:rsidRDefault="008003BC" w:rsidP="00156651">
      <w:pPr>
        <w:spacing w:after="0" w:line="240" w:lineRule="auto"/>
      </w:pPr>
      <w:r>
        <w:separator/>
      </w:r>
    </w:p>
  </w:footnote>
  <w:footnote w:type="continuationSeparator" w:id="0">
    <w:p w14:paraId="60050C07" w14:textId="77777777" w:rsidR="008003BC" w:rsidRDefault="008003B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624B"/>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54B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86BBB"/>
    <w:rsid w:val="00290568"/>
    <w:rsid w:val="0029269A"/>
    <w:rsid w:val="00295029"/>
    <w:rsid w:val="00297F3D"/>
    <w:rsid w:val="002A15F0"/>
    <w:rsid w:val="002A327E"/>
    <w:rsid w:val="002A358B"/>
    <w:rsid w:val="002A4067"/>
    <w:rsid w:val="002A46B5"/>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5B1B"/>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0F6"/>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2C8"/>
    <w:rsid w:val="005738B4"/>
    <w:rsid w:val="00573D66"/>
    <w:rsid w:val="005764CA"/>
    <w:rsid w:val="00580505"/>
    <w:rsid w:val="005820D7"/>
    <w:rsid w:val="0058435B"/>
    <w:rsid w:val="0059042E"/>
    <w:rsid w:val="00590B6B"/>
    <w:rsid w:val="005926CC"/>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776"/>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1C4"/>
    <w:rsid w:val="007E2620"/>
    <w:rsid w:val="007E2D22"/>
    <w:rsid w:val="007E49B5"/>
    <w:rsid w:val="007E5B40"/>
    <w:rsid w:val="007E698A"/>
    <w:rsid w:val="007F054A"/>
    <w:rsid w:val="007F3F65"/>
    <w:rsid w:val="007F5A37"/>
    <w:rsid w:val="007F6AB0"/>
    <w:rsid w:val="007F6EF3"/>
    <w:rsid w:val="008003BC"/>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4C8B"/>
    <w:rsid w:val="008855C8"/>
    <w:rsid w:val="008866AA"/>
    <w:rsid w:val="00886BA1"/>
    <w:rsid w:val="008908E1"/>
    <w:rsid w:val="00891DFA"/>
    <w:rsid w:val="008939C8"/>
    <w:rsid w:val="00895CB0"/>
    <w:rsid w:val="008960A9"/>
    <w:rsid w:val="008964C7"/>
    <w:rsid w:val="00897D0F"/>
    <w:rsid w:val="008A1981"/>
    <w:rsid w:val="008A2555"/>
    <w:rsid w:val="008A302A"/>
    <w:rsid w:val="008A4671"/>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164"/>
    <w:rsid w:val="009F0594"/>
    <w:rsid w:val="009F2872"/>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0652"/>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0568"/>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233"/>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3494"/>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3D"/>
    <w:rsid w:val="00D427D2"/>
    <w:rsid w:val="00D4431B"/>
    <w:rsid w:val="00D47FC0"/>
    <w:rsid w:val="00D57E25"/>
    <w:rsid w:val="00D60F0E"/>
    <w:rsid w:val="00D6207B"/>
    <w:rsid w:val="00D6277B"/>
    <w:rsid w:val="00D62A9E"/>
    <w:rsid w:val="00D64869"/>
    <w:rsid w:val="00D66291"/>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951"/>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0881"/>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59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94856136">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45210030">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5988303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7855945">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06DF-6A1E-9944-AB27-5D684452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Brad Balukjian</cp:lastModifiedBy>
  <cp:revision>2</cp:revision>
  <dcterms:created xsi:type="dcterms:W3CDTF">2019-05-30T21:37:00Z</dcterms:created>
  <dcterms:modified xsi:type="dcterms:W3CDTF">2019-05-30T21:37:00Z</dcterms:modified>
</cp:coreProperties>
</file>